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8703" w14:textId="77777777" w:rsidR="00B43D53" w:rsidRPr="00B43D53" w:rsidRDefault="00B43D53" w:rsidP="00B43D53">
      <w:pPr>
        <w:rPr>
          <w:sz w:val="2"/>
          <w:szCs w:val="2"/>
        </w:rPr>
      </w:pPr>
    </w:p>
    <w:p w14:paraId="39EC2BE6" w14:textId="7C16E999" w:rsidR="008C622A" w:rsidRDefault="008C622A" w:rsidP="00761217">
      <w:pPr>
        <w:pStyle w:val="Title"/>
        <w:rPr>
          <w:bCs/>
          <w:sz w:val="30"/>
          <w:szCs w:val="30"/>
        </w:rPr>
      </w:pPr>
      <w:r>
        <w:rPr>
          <w:bCs/>
          <w:sz w:val="30"/>
          <w:szCs w:val="30"/>
        </w:rPr>
        <w:t xml:space="preserve">MBA </w:t>
      </w:r>
      <w:r w:rsidR="00A84124">
        <w:rPr>
          <w:bCs/>
          <w:sz w:val="30"/>
          <w:szCs w:val="30"/>
        </w:rPr>
        <w:t>F650</w:t>
      </w:r>
    </w:p>
    <w:p w14:paraId="345CFACF" w14:textId="54D3DD53" w:rsidR="008C622A" w:rsidRDefault="00A84124" w:rsidP="00761217">
      <w:pPr>
        <w:pStyle w:val="Title"/>
        <w:rPr>
          <w:bCs/>
          <w:sz w:val="30"/>
          <w:szCs w:val="30"/>
        </w:rPr>
      </w:pPr>
      <w:r>
        <w:rPr>
          <w:bCs/>
          <w:sz w:val="30"/>
          <w:szCs w:val="30"/>
        </w:rPr>
        <w:t>Firms and Markets</w:t>
      </w:r>
    </w:p>
    <w:p w14:paraId="6E0EB262" w14:textId="7FEF7BD7" w:rsidR="008C622A" w:rsidRPr="000124C0" w:rsidRDefault="008C622A" w:rsidP="00761217">
      <w:pPr>
        <w:pStyle w:val="Title"/>
        <w:rPr>
          <w:bCs/>
          <w:sz w:val="30"/>
          <w:szCs w:val="30"/>
        </w:rPr>
      </w:pPr>
      <w:r>
        <w:rPr>
          <w:bCs/>
          <w:sz w:val="30"/>
          <w:szCs w:val="30"/>
        </w:rPr>
        <w:t>Summer 20</w:t>
      </w:r>
      <w:r w:rsidR="00A84124">
        <w:rPr>
          <w:bCs/>
          <w:sz w:val="30"/>
          <w:szCs w:val="30"/>
        </w:rPr>
        <w:t>2</w:t>
      </w:r>
      <w:r w:rsidR="003641B3">
        <w:rPr>
          <w:bCs/>
          <w:sz w:val="30"/>
          <w:szCs w:val="30"/>
        </w:rPr>
        <w:t>2</w:t>
      </w:r>
      <w:r w:rsidRPr="000124C0">
        <w:rPr>
          <w:bCs/>
          <w:sz w:val="30"/>
          <w:szCs w:val="30"/>
        </w:rPr>
        <w:t xml:space="preserve"> Course Outline</w:t>
      </w:r>
    </w:p>
    <w:p w14:paraId="44DE5BFA" w14:textId="77777777" w:rsidR="008C622A" w:rsidRPr="000124C0" w:rsidRDefault="008C622A" w:rsidP="008C622A">
      <w:pPr>
        <w:pStyle w:val="Title"/>
        <w:rPr>
          <w:rFonts w:ascii="Times New Roman" w:hAnsi="Times New Roman" w:cs="Times New Roman"/>
          <w:bCs/>
          <w:sz w:val="30"/>
          <w:szCs w:val="30"/>
        </w:rPr>
      </w:pPr>
    </w:p>
    <w:p w14:paraId="217B61C2" w14:textId="30AFBA11" w:rsidR="008C622A" w:rsidRPr="000124C0" w:rsidRDefault="00A84124" w:rsidP="008C622A">
      <w:pPr>
        <w:pStyle w:val="Title"/>
        <w:rPr>
          <w:bCs/>
          <w:sz w:val="30"/>
          <w:szCs w:val="30"/>
        </w:rPr>
      </w:pPr>
      <w:r>
        <w:rPr>
          <w:bCs/>
          <w:sz w:val="30"/>
          <w:szCs w:val="30"/>
        </w:rPr>
        <w:t>Finance and Business Economics Area</w:t>
      </w:r>
    </w:p>
    <w:p w14:paraId="15622473" w14:textId="77777777" w:rsidR="008C622A" w:rsidRPr="000124C0" w:rsidRDefault="008C622A" w:rsidP="008C622A">
      <w:pPr>
        <w:pStyle w:val="Title"/>
        <w:rPr>
          <w:bCs/>
          <w:sz w:val="30"/>
          <w:szCs w:val="30"/>
        </w:rPr>
      </w:pPr>
      <w:r w:rsidRPr="000124C0">
        <w:rPr>
          <w:bCs/>
          <w:sz w:val="30"/>
          <w:szCs w:val="30"/>
        </w:rPr>
        <w:t>DeGroote School of Business</w:t>
      </w:r>
    </w:p>
    <w:p w14:paraId="711D0280" w14:textId="77777777" w:rsidR="008C622A" w:rsidRPr="000124C0" w:rsidRDefault="008C622A" w:rsidP="008C622A">
      <w:pPr>
        <w:pStyle w:val="Title"/>
        <w:rPr>
          <w:bCs/>
          <w:sz w:val="30"/>
          <w:szCs w:val="30"/>
        </w:rPr>
      </w:pPr>
      <w:r w:rsidRPr="000124C0">
        <w:rPr>
          <w:bCs/>
          <w:sz w:val="30"/>
          <w:szCs w:val="30"/>
        </w:rPr>
        <w:t>McMaster University</w:t>
      </w:r>
    </w:p>
    <w:p w14:paraId="00F5E795" w14:textId="77777777" w:rsidR="008C622A" w:rsidRPr="00D41DE6" w:rsidRDefault="008C622A" w:rsidP="008C622A">
      <w:pPr>
        <w:spacing w:after="0"/>
        <w:jc w:val="center"/>
        <w:rPr>
          <w:rFonts w:ascii="Arial" w:hAnsi="Arial" w:cs="Arial"/>
        </w:rPr>
      </w:pPr>
    </w:p>
    <w:p w14:paraId="74C1F500" w14:textId="77777777" w:rsidR="008C622A" w:rsidRPr="00F439C5" w:rsidRDefault="008C622A" w:rsidP="008C622A">
      <w:pPr>
        <w:pStyle w:val="Style1"/>
      </w:pPr>
      <w:r w:rsidRPr="00F439C5">
        <w:t>Course Objective</w:t>
      </w:r>
    </w:p>
    <w:p w14:paraId="4FE0F1D8" w14:textId="77777777" w:rsidR="008C622A" w:rsidRDefault="008C622A" w:rsidP="008C622A">
      <w:pPr>
        <w:pStyle w:val="BodyText"/>
        <w:rPr>
          <w:rFonts w:ascii="Arial" w:hAnsi="Arial" w:cs="Arial"/>
        </w:rPr>
      </w:pPr>
    </w:p>
    <w:p w14:paraId="03AABF9E" w14:textId="215B5F83" w:rsidR="008C622A" w:rsidRPr="0084756F" w:rsidRDefault="000B27F6" w:rsidP="008C622A">
      <w:pPr>
        <w:pStyle w:val="BodyText"/>
        <w:rPr>
          <w:rFonts w:ascii="Arial" w:hAnsi="Arial" w:cs="Arial"/>
        </w:rPr>
      </w:pPr>
      <w:bookmarkStart w:id="0" w:name="_Hlk90285002"/>
      <w:r>
        <w:rPr>
          <w:rFonts w:ascii="Arial" w:hAnsi="Arial" w:cs="Arial"/>
        </w:rPr>
        <w:t>As your introductory course in corporate finance</w:t>
      </w:r>
      <w:r w:rsidR="008C622A" w:rsidRPr="0084756F">
        <w:rPr>
          <w:rFonts w:ascii="Arial" w:hAnsi="Arial" w:cs="Arial"/>
        </w:rPr>
        <w:t xml:space="preserve">, this course is designed to </w:t>
      </w:r>
      <w:r>
        <w:rPr>
          <w:rFonts w:ascii="Arial" w:hAnsi="Arial" w:cs="Arial"/>
        </w:rPr>
        <w:t>build upon your financial foundations from I601 in the context of corporate applications</w:t>
      </w:r>
      <w:r w:rsidR="008C622A">
        <w:rPr>
          <w:rFonts w:ascii="Arial" w:hAnsi="Arial" w:cs="Arial"/>
        </w:rPr>
        <w:t xml:space="preserve">. </w:t>
      </w:r>
      <w:r w:rsidR="008C622A" w:rsidRPr="0084756F">
        <w:rPr>
          <w:rFonts w:ascii="Arial" w:hAnsi="Arial" w:cs="Arial"/>
        </w:rPr>
        <w:t xml:space="preserve">This course builds on your previous learning, and acts as a stepping-stone </w:t>
      </w:r>
      <w:r w:rsidR="008C622A">
        <w:rPr>
          <w:rFonts w:ascii="Arial" w:hAnsi="Arial" w:cs="Arial"/>
        </w:rPr>
        <w:t xml:space="preserve">to the real world of business. </w:t>
      </w:r>
      <w:r w:rsidR="008C622A" w:rsidRPr="0084756F">
        <w:rPr>
          <w:rFonts w:ascii="Arial" w:hAnsi="Arial" w:cs="Arial"/>
        </w:rPr>
        <w:t xml:space="preserve">The purpose of this course is to enhance your capacity to do the job of a general manager responsible for </w:t>
      </w:r>
      <w:r>
        <w:rPr>
          <w:rFonts w:ascii="Arial" w:hAnsi="Arial" w:cs="Arial"/>
        </w:rPr>
        <w:t>the financial outcomes associated with a project or firm.</w:t>
      </w:r>
    </w:p>
    <w:bookmarkEnd w:id="0"/>
    <w:p w14:paraId="4885C333" w14:textId="77777777" w:rsidR="008C622A" w:rsidRDefault="008C622A" w:rsidP="008C622A">
      <w:pPr>
        <w:spacing w:after="0" w:line="240" w:lineRule="auto"/>
        <w:rPr>
          <w:rFonts w:ascii="Arial" w:hAnsi="Arial" w:cs="Arial"/>
        </w:rPr>
      </w:pPr>
    </w:p>
    <w:p w14:paraId="4E9E5B36" w14:textId="77777777" w:rsidR="008C622A" w:rsidRDefault="008C622A" w:rsidP="008C622A">
      <w:pPr>
        <w:pStyle w:val="Style1"/>
      </w:pPr>
      <w:r>
        <w:t>Instructor and Contact Information</w:t>
      </w:r>
    </w:p>
    <w:p w14:paraId="2C1DFEBC" w14:textId="77777777" w:rsidR="008C622A" w:rsidRDefault="008C622A" w:rsidP="008C622A">
      <w:pPr>
        <w:spacing w:after="0" w:line="240" w:lineRule="auto"/>
        <w:rPr>
          <w:rFonts w:ascii="Arial" w:hAnsi="Arial" w:cs="Arial"/>
        </w:rPr>
      </w:pPr>
    </w:p>
    <w:tbl>
      <w:tblPr>
        <w:tblStyle w:val="TableGrid"/>
        <w:tblW w:w="71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6"/>
      </w:tblGrid>
      <w:tr w:rsidR="008C622A" w:rsidRPr="0027057A" w14:paraId="33B27139" w14:textId="77777777" w:rsidTr="008C622A">
        <w:trPr>
          <w:jc w:val="center"/>
        </w:trPr>
        <w:tc>
          <w:tcPr>
            <w:tcW w:w="3596" w:type="dxa"/>
          </w:tcPr>
          <w:p w14:paraId="15C23D27" w14:textId="17B76A56" w:rsidR="008C622A" w:rsidRPr="0027057A" w:rsidRDefault="008C622A" w:rsidP="008C622A">
            <w:pPr>
              <w:pStyle w:val="Footer"/>
              <w:jc w:val="center"/>
              <w:outlineLvl w:val="0"/>
              <w:rPr>
                <w:rFonts w:ascii="Arial" w:hAnsi="Arial" w:cs="Arial"/>
                <w:b/>
                <w:bCs/>
                <w:sz w:val="24"/>
                <w:szCs w:val="24"/>
              </w:rPr>
            </w:pPr>
            <w:r w:rsidRPr="0027057A">
              <w:rPr>
                <w:rFonts w:ascii="Arial" w:hAnsi="Arial" w:cs="Arial"/>
                <w:b/>
                <w:sz w:val="24"/>
                <w:szCs w:val="24"/>
              </w:rPr>
              <w:t xml:space="preserve">Section 1: Mon </w:t>
            </w:r>
            <w:r w:rsidR="00A84124">
              <w:rPr>
                <w:rFonts w:ascii="Arial" w:hAnsi="Arial" w:cs="Arial"/>
                <w:b/>
                <w:sz w:val="24"/>
                <w:szCs w:val="24"/>
              </w:rPr>
              <w:t>14</w:t>
            </w:r>
            <w:r w:rsidRPr="0027057A">
              <w:rPr>
                <w:rFonts w:ascii="Arial" w:hAnsi="Arial" w:cs="Arial"/>
                <w:b/>
                <w:sz w:val="24"/>
                <w:szCs w:val="24"/>
              </w:rPr>
              <w:t>:30 – 1</w:t>
            </w:r>
            <w:r w:rsidR="00A84124">
              <w:rPr>
                <w:rFonts w:ascii="Arial" w:hAnsi="Arial" w:cs="Arial"/>
                <w:b/>
                <w:sz w:val="24"/>
                <w:szCs w:val="24"/>
              </w:rPr>
              <w:t>6</w:t>
            </w:r>
            <w:r w:rsidRPr="0027057A">
              <w:rPr>
                <w:rFonts w:ascii="Arial" w:hAnsi="Arial" w:cs="Arial"/>
                <w:b/>
                <w:sz w:val="24"/>
                <w:szCs w:val="24"/>
              </w:rPr>
              <w:t>:30</w:t>
            </w:r>
          </w:p>
        </w:tc>
        <w:tc>
          <w:tcPr>
            <w:tcW w:w="3596" w:type="dxa"/>
          </w:tcPr>
          <w:p w14:paraId="57B0C640" w14:textId="1BF9F155" w:rsidR="008C622A" w:rsidRPr="0027057A" w:rsidRDefault="008C622A" w:rsidP="008C622A">
            <w:pPr>
              <w:pStyle w:val="Footer"/>
              <w:jc w:val="center"/>
              <w:outlineLvl w:val="0"/>
              <w:rPr>
                <w:rFonts w:ascii="Arial" w:hAnsi="Arial" w:cs="Arial"/>
                <w:b/>
                <w:bCs/>
                <w:sz w:val="24"/>
                <w:szCs w:val="24"/>
              </w:rPr>
            </w:pPr>
            <w:r w:rsidRPr="0027057A">
              <w:rPr>
                <w:rFonts w:ascii="Arial" w:hAnsi="Arial" w:cs="Arial"/>
                <w:b/>
                <w:sz w:val="24"/>
                <w:szCs w:val="24"/>
              </w:rPr>
              <w:t xml:space="preserve">Section 2: </w:t>
            </w:r>
            <w:r w:rsidR="00A84124">
              <w:rPr>
                <w:rFonts w:ascii="Arial" w:hAnsi="Arial" w:cs="Arial"/>
                <w:b/>
                <w:sz w:val="24"/>
                <w:szCs w:val="24"/>
              </w:rPr>
              <w:t>Mon</w:t>
            </w:r>
            <w:r w:rsidRPr="0027057A">
              <w:rPr>
                <w:rFonts w:ascii="Arial" w:hAnsi="Arial" w:cs="Arial"/>
                <w:b/>
                <w:sz w:val="24"/>
                <w:szCs w:val="24"/>
              </w:rPr>
              <w:t xml:space="preserve"> </w:t>
            </w:r>
            <w:r w:rsidR="00A84124">
              <w:rPr>
                <w:rFonts w:ascii="Arial" w:hAnsi="Arial" w:cs="Arial"/>
                <w:b/>
                <w:sz w:val="24"/>
                <w:szCs w:val="24"/>
              </w:rPr>
              <w:t>8</w:t>
            </w:r>
            <w:r w:rsidRPr="0027057A">
              <w:rPr>
                <w:rFonts w:ascii="Arial" w:hAnsi="Arial" w:cs="Arial"/>
                <w:b/>
                <w:sz w:val="24"/>
                <w:szCs w:val="24"/>
              </w:rPr>
              <w:t xml:space="preserve">:30 </w:t>
            </w:r>
            <w:r w:rsidR="00FE30B8">
              <w:rPr>
                <w:rFonts w:ascii="Arial" w:hAnsi="Arial" w:cs="Arial"/>
                <w:b/>
                <w:sz w:val="24"/>
                <w:szCs w:val="24"/>
              </w:rPr>
              <w:t xml:space="preserve">– </w:t>
            </w:r>
            <w:r w:rsidR="00A84124">
              <w:rPr>
                <w:rFonts w:ascii="Arial" w:hAnsi="Arial" w:cs="Arial"/>
                <w:b/>
                <w:sz w:val="24"/>
                <w:szCs w:val="24"/>
              </w:rPr>
              <w:t>10</w:t>
            </w:r>
            <w:r w:rsidRPr="0027057A">
              <w:rPr>
                <w:rFonts w:ascii="Arial" w:hAnsi="Arial" w:cs="Arial"/>
                <w:b/>
                <w:sz w:val="24"/>
                <w:szCs w:val="24"/>
              </w:rPr>
              <w:t>:30</w:t>
            </w:r>
          </w:p>
        </w:tc>
      </w:tr>
      <w:tr w:rsidR="00A84124" w:rsidRPr="0027057A" w14:paraId="450BE01E" w14:textId="77777777" w:rsidTr="008C622A">
        <w:trPr>
          <w:jc w:val="center"/>
        </w:trPr>
        <w:tc>
          <w:tcPr>
            <w:tcW w:w="3596" w:type="dxa"/>
          </w:tcPr>
          <w:p w14:paraId="146BC68F" w14:textId="71EB7347" w:rsidR="00A84124" w:rsidRDefault="00FE30B8" w:rsidP="00A84124">
            <w:pPr>
              <w:pStyle w:val="Footer"/>
              <w:jc w:val="center"/>
              <w:outlineLvl w:val="0"/>
              <w:rPr>
                <w:rFonts w:ascii="Arial" w:hAnsi="Arial" w:cs="Arial"/>
                <w:b/>
                <w:bCs/>
                <w:sz w:val="24"/>
                <w:szCs w:val="24"/>
              </w:rPr>
            </w:pPr>
            <w:r>
              <w:rPr>
                <w:rFonts w:ascii="Arial" w:hAnsi="Arial" w:cs="Arial"/>
                <w:b/>
                <w:bCs/>
                <w:sz w:val="24"/>
                <w:szCs w:val="24"/>
              </w:rPr>
              <w:t xml:space="preserve">.                 </w:t>
            </w:r>
            <w:r w:rsidR="00A84124">
              <w:rPr>
                <w:rFonts w:ascii="Arial" w:hAnsi="Arial" w:cs="Arial"/>
                <w:b/>
                <w:bCs/>
                <w:sz w:val="24"/>
                <w:szCs w:val="24"/>
              </w:rPr>
              <w:t>Wed 14:30 – 16:30</w:t>
            </w:r>
          </w:p>
          <w:p w14:paraId="5BF91179" w14:textId="0354CEA3" w:rsidR="00A84124" w:rsidRDefault="00A84124" w:rsidP="00A84124">
            <w:pPr>
              <w:pStyle w:val="Footer"/>
              <w:jc w:val="center"/>
              <w:outlineLvl w:val="0"/>
              <w:rPr>
                <w:rFonts w:ascii="Arial" w:hAnsi="Arial" w:cs="Arial"/>
                <w:b/>
                <w:bCs/>
                <w:sz w:val="24"/>
                <w:szCs w:val="24"/>
              </w:rPr>
            </w:pPr>
          </w:p>
          <w:p w14:paraId="6787E8E7" w14:textId="77777777" w:rsidR="00A84124" w:rsidRDefault="00A84124" w:rsidP="00A84124">
            <w:pPr>
              <w:pStyle w:val="Footer"/>
              <w:jc w:val="center"/>
              <w:outlineLvl w:val="0"/>
              <w:rPr>
                <w:rFonts w:ascii="Arial" w:hAnsi="Arial" w:cs="Arial"/>
                <w:b/>
                <w:bCs/>
                <w:sz w:val="24"/>
                <w:szCs w:val="24"/>
              </w:rPr>
            </w:pPr>
          </w:p>
          <w:p w14:paraId="59B7FE84" w14:textId="2C42394D" w:rsidR="00A84124" w:rsidRDefault="00A84124" w:rsidP="00A84124">
            <w:pPr>
              <w:pStyle w:val="Footer"/>
              <w:jc w:val="center"/>
              <w:outlineLvl w:val="0"/>
              <w:rPr>
                <w:rFonts w:ascii="Arial" w:hAnsi="Arial" w:cs="Arial"/>
                <w:b/>
                <w:bCs/>
                <w:sz w:val="24"/>
                <w:szCs w:val="24"/>
              </w:rPr>
            </w:pPr>
            <w:r>
              <w:rPr>
                <w:rFonts w:ascii="Arial" w:hAnsi="Arial" w:cs="Arial"/>
                <w:b/>
                <w:bCs/>
                <w:sz w:val="24"/>
                <w:szCs w:val="24"/>
              </w:rPr>
              <w:t>Instructor</w:t>
            </w:r>
          </w:p>
          <w:p w14:paraId="5FAE67BB" w14:textId="37B1D014" w:rsidR="00A84124" w:rsidRPr="0027057A" w:rsidRDefault="00A84124" w:rsidP="00A84124">
            <w:pPr>
              <w:pStyle w:val="Footer"/>
              <w:jc w:val="center"/>
              <w:outlineLvl w:val="0"/>
              <w:rPr>
                <w:rFonts w:ascii="Arial" w:hAnsi="Arial" w:cs="Arial"/>
                <w:b/>
                <w:bCs/>
                <w:sz w:val="24"/>
                <w:szCs w:val="24"/>
              </w:rPr>
            </w:pPr>
            <w:r>
              <w:rPr>
                <w:rFonts w:ascii="Arial" w:hAnsi="Arial" w:cs="Arial"/>
                <w:b/>
                <w:bCs/>
                <w:sz w:val="24"/>
                <w:szCs w:val="24"/>
              </w:rPr>
              <w:t>William Huggins</w:t>
            </w:r>
          </w:p>
        </w:tc>
        <w:tc>
          <w:tcPr>
            <w:tcW w:w="3596" w:type="dxa"/>
          </w:tcPr>
          <w:p w14:paraId="0F7B5B09" w14:textId="5EAC0093" w:rsidR="00A84124" w:rsidRDefault="00FE30B8" w:rsidP="00A84124">
            <w:pPr>
              <w:pStyle w:val="Footer"/>
              <w:jc w:val="center"/>
              <w:outlineLvl w:val="0"/>
              <w:rPr>
                <w:rFonts w:ascii="Arial" w:hAnsi="Arial" w:cs="Arial"/>
                <w:b/>
                <w:bCs/>
                <w:sz w:val="24"/>
                <w:szCs w:val="24"/>
              </w:rPr>
            </w:pPr>
            <w:r>
              <w:rPr>
                <w:rFonts w:ascii="Arial" w:hAnsi="Arial" w:cs="Arial"/>
                <w:b/>
                <w:bCs/>
                <w:sz w:val="24"/>
                <w:szCs w:val="24"/>
              </w:rPr>
              <w:t xml:space="preserve">.                 </w:t>
            </w:r>
            <w:r w:rsidR="00A84124">
              <w:rPr>
                <w:rFonts w:ascii="Arial" w:hAnsi="Arial" w:cs="Arial"/>
                <w:b/>
                <w:bCs/>
                <w:sz w:val="24"/>
                <w:szCs w:val="24"/>
              </w:rPr>
              <w:t>Wed 11:30 – 13:30</w:t>
            </w:r>
          </w:p>
          <w:p w14:paraId="24154010" w14:textId="5E4758D6" w:rsidR="00A84124" w:rsidRDefault="00A84124" w:rsidP="00A84124">
            <w:pPr>
              <w:pStyle w:val="Footer"/>
              <w:jc w:val="center"/>
              <w:outlineLvl w:val="0"/>
              <w:rPr>
                <w:rFonts w:ascii="Arial" w:hAnsi="Arial" w:cs="Arial"/>
                <w:b/>
                <w:bCs/>
                <w:sz w:val="24"/>
                <w:szCs w:val="24"/>
              </w:rPr>
            </w:pPr>
          </w:p>
          <w:p w14:paraId="7227FE54" w14:textId="77777777" w:rsidR="00A84124" w:rsidRDefault="00A84124" w:rsidP="00A84124">
            <w:pPr>
              <w:pStyle w:val="Footer"/>
              <w:jc w:val="center"/>
              <w:outlineLvl w:val="0"/>
              <w:rPr>
                <w:rFonts w:ascii="Arial" w:hAnsi="Arial" w:cs="Arial"/>
                <w:b/>
                <w:bCs/>
                <w:sz w:val="24"/>
                <w:szCs w:val="24"/>
              </w:rPr>
            </w:pPr>
          </w:p>
          <w:p w14:paraId="6A399FA0" w14:textId="0A601BC0" w:rsidR="00A84124" w:rsidRDefault="00A84124" w:rsidP="00A84124">
            <w:pPr>
              <w:pStyle w:val="Footer"/>
              <w:jc w:val="center"/>
              <w:outlineLvl w:val="0"/>
              <w:rPr>
                <w:rFonts w:ascii="Arial" w:hAnsi="Arial" w:cs="Arial"/>
                <w:sz w:val="24"/>
                <w:szCs w:val="24"/>
              </w:rPr>
            </w:pPr>
            <w:r w:rsidRPr="0027057A">
              <w:rPr>
                <w:rFonts w:ascii="Arial" w:hAnsi="Arial" w:cs="Arial"/>
                <w:b/>
                <w:bCs/>
                <w:sz w:val="24"/>
                <w:szCs w:val="24"/>
              </w:rPr>
              <w:t>Student TA</w:t>
            </w:r>
            <w:r w:rsidRPr="0027057A">
              <w:rPr>
                <w:rFonts w:ascii="Arial" w:hAnsi="Arial" w:cs="Arial"/>
                <w:sz w:val="24"/>
                <w:szCs w:val="24"/>
              </w:rPr>
              <w:t xml:space="preserve"> </w:t>
            </w:r>
          </w:p>
          <w:p w14:paraId="40CE4A79" w14:textId="509261BD" w:rsidR="00A84124" w:rsidRPr="00A84124" w:rsidRDefault="00C22EB6" w:rsidP="00A84124">
            <w:pPr>
              <w:pStyle w:val="Footer"/>
              <w:jc w:val="center"/>
              <w:outlineLvl w:val="0"/>
              <w:rPr>
                <w:rFonts w:ascii="Arial" w:hAnsi="Arial" w:cs="Arial"/>
                <w:b/>
                <w:bCs/>
                <w:sz w:val="24"/>
                <w:szCs w:val="24"/>
              </w:rPr>
            </w:pPr>
            <w:r>
              <w:rPr>
                <w:rFonts w:ascii="Arial" w:hAnsi="Arial" w:cs="Arial"/>
                <w:b/>
                <w:bCs/>
                <w:sz w:val="24"/>
                <w:szCs w:val="24"/>
              </w:rPr>
              <w:t>TBA</w:t>
            </w:r>
          </w:p>
        </w:tc>
      </w:tr>
      <w:tr w:rsidR="00A84124" w:rsidRPr="0027057A" w14:paraId="3A11A6DF" w14:textId="77777777" w:rsidTr="008C622A">
        <w:trPr>
          <w:jc w:val="center"/>
        </w:trPr>
        <w:tc>
          <w:tcPr>
            <w:tcW w:w="3596" w:type="dxa"/>
          </w:tcPr>
          <w:p w14:paraId="73A1C8C5" w14:textId="11F25BEE" w:rsidR="00A84124" w:rsidRPr="0027057A" w:rsidRDefault="00F40CD2" w:rsidP="00A84124">
            <w:pPr>
              <w:pStyle w:val="Footer"/>
              <w:outlineLvl w:val="0"/>
              <w:rPr>
                <w:rFonts w:ascii="Arial" w:hAnsi="Arial" w:cs="Arial"/>
                <w:sz w:val="24"/>
                <w:szCs w:val="24"/>
              </w:rPr>
            </w:pPr>
            <w:hyperlink r:id="rId8" w:history="1">
              <w:r w:rsidR="00A84124" w:rsidRPr="00930A5E">
                <w:rPr>
                  <w:rStyle w:val="Hyperlink"/>
                  <w:rFonts w:ascii="Arial" w:hAnsi="Arial" w:cs="Arial"/>
                  <w:sz w:val="24"/>
                  <w:szCs w:val="24"/>
                </w:rPr>
                <w:t>Hugginsw@mcmaster.ca</w:t>
              </w:r>
            </w:hyperlink>
          </w:p>
        </w:tc>
        <w:tc>
          <w:tcPr>
            <w:tcW w:w="3596" w:type="dxa"/>
          </w:tcPr>
          <w:p w14:paraId="20A020A9" w14:textId="043CF41C" w:rsidR="00A84124" w:rsidRPr="0027057A" w:rsidRDefault="00A84124" w:rsidP="00A84124">
            <w:pPr>
              <w:pStyle w:val="Footer"/>
              <w:jc w:val="center"/>
              <w:outlineLvl w:val="0"/>
              <w:rPr>
                <w:rFonts w:ascii="Arial" w:hAnsi="Arial" w:cs="Arial"/>
                <w:sz w:val="24"/>
                <w:szCs w:val="24"/>
              </w:rPr>
            </w:pPr>
            <w:r>
              <w:rPr>
                <w:rFonts w:ascii="Arial" w:hAnsi="Arial" w:cs="Arial"/>
                <w:sz w:val="24"/>
                <w:szCs w:val="24"/>
              </w:rPr>
              <w:t>XXXXX</w:t>
            </w:r>
            <w:r w:rsidRPr="0027057A">
              <w:rPr>
                <w:rFonts w:ascii="Arial" w:hAnsi="Arial" w:cs="Arial"/>
                <w:sz w:val="24"/>
                <w:szCs w:val="24"/>
              </w:rPr>
              <w:t>@mcmaster.ca</w:t>
            </w:r>
          </w:p>
        </w:tc>
      </w:tr>
      <w:tr w:rsidR="00A84124" w:rsidRPr="0027057A" w14:paraId="40B0B5F5" w14:textId="77777777" w:rsidTr="008C622A">
        <w:trPr>
          <w:jc w:val="center"/>
        </w:trPr>
        <w:tc>
          <w:tcPr>
            <w:tcW w:w="3596" w:type="dxa"/>
          </w:tcPr>
          <w:p w14:paraId="523B8AAF" w14:textId="2B702E41" w:rsidR="00A84124" w:rsidRPr="0027057A" w:rsidRDefault="00A84124" w:rsidP="00A84124">
            <w:pPr>
              <w:pStyle w:val="Footer"/>
              <w:jc w:val="center"/>
              <w:outlineLvl w:val="0"/>
              <w:rPr>
                <w:rFonts w:ascii="Arial" w:hAnsi="Arial" w:cs="Arial"/>
                <w:sz w:val="24"/>
                <w:szCs w:val="24"/>
              </w:rPr>
            </w:pPr>
            <w:r w:rsidRPr="0027057A">
              <w:rPr>
                <w:rFonts w:ascii="Arial" w:hAnsi="Arial" w:cs="Arial"/>
                <w:sz w:val="24"/>
                <w:szCs w:val="24"/>
              </w:rPr>
              <w:t xml:space="preserve">Office: </w:t>
            </w:r>
            <w:r>
              <w:rPr>
                <w:rFonts w:ascii="Arial" w:hAnsi="Arial" w:cs="Arial"/>
                <w:sz w:val="24"/>
                <w:szCs w:val="24"/>
              </w:rPr>
              <w:t>Online</w:t>
            </w:r>
          </w:p>
        </w:tc>
        <w:tc>
          <w:tcPr>
            <w:tcW w:w="3596" w:type="dxa"/>
          </w:tcPr>
          <w:p w14:paraId="514434F7" w14:textId="316D8959" w:rsidR="00A84124" w:rsidRPr="0027057A" w:rsidRDefault="00A84124" w:rsidP="00A84124">
            <w:pPr>
              <w:pStyle w:val="Footer"/>
              <w:jc w:val="center"/>
              <w:outlineLvl w:val="0"/>
              <w:rPr>
                <w:rFonts w:ascii="Arial" w:hAnsi="Arial" w:cs="Arial"/>
                <w:sz w:val="24"/>
                <w:szCs w:val="24"/>
              </w:rPr>
            </w:pPr>
            <w:r w:rsidRPr="0027057A">
              <w:rPr>
                <w:rFonts w:ascii="Arial" w:hAnsi="Arial" w:cs="Arial"/>
                <w:sz w:val="24"/>
                <w:szCs w:val="24"/>
              </w:rPr>
              <w:t xml:space="preserve">Office: </w:t>
            </w:r>
          </w:p>
        </w:tc>
      </w:tr>
      <w:tr w:rsidR="00A84124" w:rsidRPr="0027057A" w14:paraId="14FC8407" w14:textId="77777777" w:rsidTr="008C622A">
        <w:trPr>
          <w:jc w:val="center"/>
        </w:trPr>
        <w:tc>
          <w:tcPr>
            <w:tcW w:w="3596" w:type="dxa"/>
          </w:tcPr>
          <w:p w14:paraId="564143C1" w14:textId="09AB50AE" w:rsidR="00A84124" w:rsidRPr="0027057A" w:rsidRDefault="00A84124" w:rsidP="00A84124">
            <w:pPr>
              <w:pStyle w:val="Footer"/>
              <w:jc w:val="center"/>
              <w:outlineLvl w:val="0"/>
              <w:rPr>
                <w:rFonts w:ascii="Arial" w:hAnsi="Arial" w:cs="Arial"/>
                <w:sz w:val="24"/>
                <w:szCs w:val="24"/>
              </w:rPr>
            </w:pPr>
            <w:r w:rsidRPr="0027057A">
              <w:rPr>
                <w:rFonts w:ascii="Arial" w:hAnsi="Arial" w:cs="Arial"/>
                <w:sz w:val="24"/>
                <w:szCs w:val="24"/>
              </w:rPr>
              <w:t xml:space="preserve">Office Hours: </w:t>
            </w:r>
            <w:r>
              <w:rPr>
                <w:rFonts w:ascii="Arial" w:hAnsi="Arial" w:cs="Arial"/>
                <w:sz w:val="24"/>
                <w:szCs w:val="24"/>
              </w:rPr>
              <w:t>By Request</w:t>
            </w:r>
            <w:r w:rsidRPr="0027057A">
              <w:rPr>
                <w:rFonts w:ascii="Arial" w:hAnsi="Arial" w:cs="Arial"/>
                <w:sz w:val="24"/>
                <w:szCs w:val="24"/>
              </w:rPr>
              <w:t xml:space="preserve"> </w:t>
            </w:r>
          </w:p>
        </w:tc>
        <w:tc>
          <w:tcPr>
            <w:tcW w:w="3596" w:type="dxa"/>
          </w:tcPr>
          <w:p w14:paraId="20D13575" w14:textId="3209FB02" w:rsidR="00A84124" w:rsidRPr="0027057A" w:rsidRDefault="00A84124" w:rsidP="00A84124">
            <w:pPr>
              <w:pStyle w:val="Footer"/>
              <w:jc w:val="center"/>
              <w:outlineLvl w:val="0"/>
              <w:rPr>
                <w:rFonts w:ascii="Arial" w:hAnsi="Arial" w:cs="Arial"/>
                <w:sz w:val="24"/>
                <w:szCs w:val="24"/>
              </w:rPr>
            </w:pPr>
            <w:r w:rsidRPr="0027057A">
              <w:rPr>
                <w:rFonts w:ascii="Arial" w:hAnsi="Arial" w:cs="Arial"/>
                <w:sz w:val="24"/>
                <w:szCs w:val="24"/>
              </w:rPr>
              <w:t xml:space="preserve">Office Hours: </w:t>
            </w:r>
            <w:r w:rsidR="00BC3027">
              <w:rPr>
                <w:rFonts w:ascii="Arial" w:hAnsi="Arial" w:cs="Arial"/>
                <w:sz w:val="24"/>
                <w:szCs w:val="24"/>
              </w:rPr>
              <w:t xml:space="preserve">  ,</w:t>
            </w:r>
            <w:r>
              <w:rPr>
                <w:rFonts w:ascii="Arial" w:hAnsi="Arial" w:cs="Arial"/>
                <w:sz w:val="24"/>
                <w:szCs w:val="24"/>
              </w:rPr>
              <w:t>TBA</w:t>
            </w:r>
          </w:p>
        </w:tc>
      </w:tr>
      <w:tr w:rsidR="00A84124" w:rsidRPr="0027057A" w14:paraId="7DA6378F" w14:textId="77777777" w:rsidTr="008C622A">
        <w:trPr>
          <w:jc w:val="center"/>
        </w:trPr>
        <w:tc>
          <w:tcPr>
            <w:tcW w:w="3596" w:type="dxa"/>
          </w:tcPr>
          <w:p w14:paraId="3661AEB3" w14:textId="0C42C741" w:rsidR="00A84124" w:rsidRPr="0027057A" w:rsidRDefault="00A84124" w:rsidP="00A84124">
            <w:pPr>
              <w:pStyle w:val="Footer"/>
              <w:jc w:val="center"/>
              <w:outlineLvl w:val="0"/>
              <w:rPr>
                <w:rFonts w:ascii="Arial" w:hAnsi="Arial" w:cs="Arial"/>
                <w:sz w:val="24"/>
                <w:szCs w:val="24"/>
              </w:rPr>
            </w:pPr>
            <w:r w:rsidRPr="0027057A">
              <w:rPr>
                <w:rFonts w:ascii="Arial" w:hAnsi="Arial" w:cs="Arial"/>
                <w:sz w:val="24"/>
                <w:szCs w:val="24"/>
              </w:rPr>
              <w:t>Tel: (</w:t>
            </w:r>
            <w:r>
              <w:rPr>
                <w:rFonts w:ascii="Arial" w:hAnsi="Arial" w:cs="Arial"/>
                <w:sz w:val="24"/>
                <w:szCs w:val="24"/>
              </w:rPr>
              <w:t>647) 289-9240</w:t>
            </w:r>
          </w:p>
        </w:tc>
        <w:tc>
          <w:tcPr>
            <w:tcW w:w="3596" w:type="dxa"/>
          </w:tcPr>
          <w:p w14:paraId="5C77DEAB" w14:textId="00BECE6F" w:rsidR="00A84124" w:rsidRPr="0027057A" w:rsidRDefault="00A84124" w:rsidP="00A84124">
            <w:pPr>
              <w:pStyle w:val="Footer"/>
              <w:jc w:val="center"/>
              <w:outlineLvl w:val="0"/>
              <w:rPr>
                <w:rFonts w:ascii="Arial" w:hAnsi="Arial" w:cs="Arial"/>
                <w:sz w:val="24"/>
                <w:szCs w:val="24"/>
              </w:rPr>
            </w:pPr>
          </w:p>
        </w:tc>
      </w:tr>
      <w:tr w:rsidR="00A84124" w:rsidRPr="0027057A" w14:paraId="020F9B3A" w14:textId="77777777" w:rsidTr="008C622A">
        <w:trPr>
          <w:jc w:val="center"/>
        </w:trPr>
        <w:tc>
          <w:tcPr>
            <w:tcW w:w="3596" w:type="dxa"/>
          </w:tcPr>
          <w:p w14:paraId="6CAE694D" w14:textId="524D1584" w:rsidR="00A84124" w:rsidRPr="0027057A" w:rsidRDefault="00A84124" w:rsidP="00A84124">
            <w:pPr>
              <w:pStyle w:val="Footer"/>
              <w:jc w:val="center"/>
              <w:outlineLvl w:val="0"/>
              <w:rPr>
                <w:rFonts w:ascii="Arial" w:hAnsi="Arial" w:cs="Arial"/>
                <w:sz w:val="24"/>
                <w:szCs w:val="24"/>
              </w:rPr>
            </w:pPr>
          </w:p>
        </w:tc>
        <w:tc>
          <w:tcPr>
            <w:tcW w:w="3596" w:type="dxa"/>
          </w:tcPr>
          <w:p w14:paraId="7A0A8EA7" w14:textId="798F7F74" w:rsidR="00A84124" w:rsidRPr="0027057A" w:rsidRDefault="00A84124" w:rsidP="00A84124">
            <w:pPr>
              <w:pStyle w:val="Footer"/>
              <w:jc w:val="center"/>
              <w:outlineLvl w:val="0"/>
              <w:rPr>
                <w:rFonts w:ascii="Arial" w:hAnsi="Arial" w:cs="Arial"/>
                <w:sz w:val="24"/>
                <w:szCs w:val="24"/>
              </w:rPr>
            </w:pPr>
          </w:p>
        </w:tc>
      </w:tr>
    </w:tbl>
    <w:p w14:paraId="5E8A4E58" w14:textId="55AED3B5" w:rsidR="008C622A" w:rsidRDefault="008C622A" w:rsidP="008C622A">
      <w:pPr>
        <w:spacing w:after="0" w:line="240" w:lineRule="auto"/>
        <w:rPr>
          <w:rFonts w:ascii="Arial" w:hAnsi="Arial" w:cs="Arial"/>
          <w:sz w:val="24"/>
        </w:rPr>
      </w:pPr>
      <w:r w:rsidRPr="00631666">
        <w:rPr>
          <w:rFonts w:ascii="Arial" w:hAnsi="Arial" w:cs="Arial"/>
          <w:b/>
          <w:sz w:val="24"/>
        </w:rPr>
        <w:t xml:space="preserve">Course website: </w:t>
      </w:r>
      <w:r w:rsidR="00FE30B8">
        <w:rPr>
          <w:rFonts w:ascii="Arial" w:hAnsi="Arial" w:cs="Arial"/>
          <w:sz w:val="24"/>
        </w:rPr>
        <w:t>Avenue to Learn</w:t>
      </w:r>
    </w:p>
    <w:p w14:paraId="2EFCAC6F" w14:textId="2E6FE475" w:rsidR="00FE30B8" w:rsidRDefault="00FE30B8" w:rsidP="008C622A">
      <w:pPr>
        <w:spacing w:after="0" w:line="240" w:lineRule="auto"/>
        <w:rPr>
          <w:rFonts w:ascii="Arial" w:hAnsi="Arial" w:cs="Arial"/>
          <w:sz w:val="24"/>
        </w:rPr>
      </w:pPr>
    </w:p>
    <w:p w14:paraId="159C36F2" w14:textId="77777777" w:rsidR="00FE30B8" w:rsidRPr="00631666" w:rsidRDefault="00FE30B8" w:rsidP="008C622A">
      <w:pPr>
        <w:spacing w:after="0" w:line="240" w:lineRule="auto"/>
        <w:rPr>
          <w:rFonts w:ascii="Arial" w:hAnsi="Arial" w:cs="Arial"/>
          <w:sz w:val="24"/>
        </w:rPr>
      </w:pPr>
    </w:p>
    <w:p w14:paraId="5C20F778" w14:textId="77777777" w:rsidR="008C622A" w:rsidRDefault="008C622A" w:rsidP="008C622A">
      <w:pPr>
        <w:pStyle w:val="Style1"/>
      </w:pPr>
      <w:r>
        <w:t>Course Elements</w:t>
      </w:r>
    </w:p>
    <w:p w14:paraId="77C2A051" w14:textId="77777777" w:rsidR="008C622A" w:rsidRDefault="008C622A" w:rsidP="008C622A">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8C622A" w:rsidRPr="0027057A" w14:paraId="7A286E31" w14:textId="77777777" w:rsidTr="008C622A">
        <w:trPr>
          <w:jc w:val="center"/>
        </w:trPr>
        <w:tc>
          <w:tcPr>
            <w:tcW w:w="983" w:type="pct"/>
            <w:shd w:val="clear" w:color="auto" w:fill="FFFFFF"/>
          </w:tcPr>
          <w:p w14:paraId="008D2895" w14:textId="77777777" w:rsidR="008C622A" w:rsidRPr="00277771" w:rsidRDefault="008C622A" w:rsidP="008C622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425A97FF" w14:textId="77777777" w:rsidR="008C622A" w:rsidRPr="00277771" w:rsidRDefault="008C622A" w:rsidP="008C622A">
            <w:pPr>
              <w:spacing w:after="0" w:line="240" w:lineRule="auto"/>
              <w:rPr>
                <w:rFonts w:ascii="Arial" w:hAnsi="Arial" w:cs="Arial"/>
              </w:rPr>
            </w:pPr>
            <w:r w:rsidRPr="00277771">
              <w:rPr>
                <w:rFonts w:ascii="Arial" w:hAnsi="Arial" w:cs="Arial"/>
              </w:rPr>
              <w:t>3</w:t>
            </w:r>
          </w:p>
        </w:tc>
        <w:tc>
          <w:tcPr>
            <w:tcW w:w="756" w:type="pct"/>
            <w:shd w:val="clear" w:color="auto" w:fill="FFFFFF"/>
          </w:tcPr>
          <w:p w14:paraId="2885F080" w14:textId="77777777" w:rsidR="008C622A" w:rsidRPr="0027057A" w:rsidRDefault="008C622A" w:rsidP="008C622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35681BCB" w14:textId="0DDDB909" w:rsidR="008C622A" w:rsidRPr="00277771" w:rsidRDefault="00FE30B8" w:rsidP="008C622A">
            <w:pPr>
              <w:spacing w:after="0" w:line="240" w:lineRule="auto"/>
              <w:rPr>
                <w:rFonts w:ascii="Arial" w:hAnsi="Arial" w:cs="Arial"/>
              </w:rPr>
            </w:pPr>
            <w:r>
              <w:rPr>
                <w:rFonts w:ascii="Arial" w:hAnsi="Arial" w:cs="Arial"/>
              </w:rPr>
              <w:t>No</w:t>
            </w:r>
          </w:p>
        </w:tc>
        <w:tc>
          <w:tcPr>
            <w:tcW w:w="678" w:type="pct"/>
            <w:shd w:val="clear" w:color="auto" w:fill="FFFFFF"/>
          </w:tcPr>
          <w:p w14:paraId="75FF048C" w14:textId="77777777" w:rsidR="008C622A" w:rsidRPr="00277771" w:rsidRDefault="008C622A" w:rsidP="008C622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535E6BD7" w14:textId="2B60CE49" w:rsidR="008C622A" w:rsidRPr="00277771" w:rsidRDefault="00FE30B8" w:rsidP="008C622A">
            <w:pPr>
              <w:spacing w:after="0" w:line="240" w:lineRule="auto"/>
              <w:rPr>
                <w:rFonts w:ascii="Arial" w:hAnsi="Arial" w:cs="Arial"/>
              </w:rPr>
            </w:pPr>
            <w:r>
              <w:rPr>
                <w:rFonts w:ascii="Arial" w:hAnsi="Arial" w:cs="Arial"/>
              </w:rPr>
              <w:t>Yes</w:t>
            </w:r>
          </w:p>
        </w:tc>
        <w:tc>
          <w:tcPr>
            <w:tcW w:w="868" w:type="pct"/>
            <w:shd w:val="clear" w:color="auto" w:fill="FFFFFF"/>
          </w:tcPr>
          <w:p w14:paraId="685BF00B" w14:textId="77777777" w:rsidR="008C622A" w:rsidRPr="00277771" w:rsidRDefault="008C622A" w:rsidP="008C622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2A14C724"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3D8D6CAD" w14:textId="77777777" w:rsidTr="008C622A">
        <w:trPr>
          <w:jc w:val="center"/>
        </w:trPr>
        <w:tc>
          <w:tcPr>
            <w:tcW w:w="983" w:type="pct"/>
            <w:shd w:val="clear" w:color="auto" w:fill="FFFFFF"/>
          </w:tcPr>
          <w:p w14:paraId="7C183DE4" w14:textId="77777777" w:rsidR="008C622A" w:rsidRPr="0027057A" w:rsidRDefault="008C622A" w:rsidP="008C622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490B49D7"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511C9A3E" w14:textId="77777777" w:rsidR="008C622A" w:rsidRPr="0027057A" w:rsidRDefault="008C622A" w:rsidP="008C622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51560DE5"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678" w:type="pct"/>
            <w:shd w:val="clear" w:color="auto" w:fill="FFFFFF"/>
          </w:tcPr>
          <w:p w14:paraId="6D5FEE12" w14:textId="77777777" w:rsidR="008C622A" w:rsidRPr="00277771" w:rsidRDefault="008C622A" w:rsidP="008C622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143D074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044BEC82" w14:textId="77777777" w:rsidR="008C622A" w:rsidRPr="00277771" w:rsidRDefault="008C622A" w:rsidP="008C622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6FBCEAED" w14:textId="772A1F68" w:rsidR="008C622A" w:rsidRPr="00277771" w:rsidRDefault="00FE30B8" w:rsidP="008C622A">
            <w:pPr>
              <w:spacing w:after="0" w:line="240" w:lineRule="auto"/>
              <w:rPr>
                <w:rFonts w:ascii="Arial" w:hAnsi="Arial" w:cs="Arial"/>
              </w:rPr>
            </w:pPr>
            <w:r>
              <w:rPr>
                <w:rFonts w:ascii="Arial" w:hAnsi="Arial" w:cs="Arial"/>
              </w:rPr>
              <w:t>Yes</w:t>
            </w:r>
          </w:p>
        </w:tc>
      </w:tr>
      <w:tr w:rsidR="008C622A" w:rsidRPr="0027057A" w14:paraId="028DDE01" w14:textId="77777777" w:rsidTr="008C622A">
        <w:trPr>
          <w:jc w:val="center"/>
        </w:trPr>
        <w:tc>
          <w:tcPr>
            <w:tcW w:w="983" w:type="pct"/>
            <w:shd w:val="clear" w:color="auto" w:fill="FFFFFF"/>
          </w:tcPr>
          <w:p w14:paraId="758EF5F2" w14:textId="77777777" w:rsidR="008C622A" w:rsidRPr="0027057A" w:rsidRDefault="008C622A" w:rsidP="008C622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87E4199" w14:textId="71033202" w:rsidR="008C622A" w:rsidRPr="0027057A" w:rsidRDefault="00FE30B8" w:rsidP="008C622A">
            <w:pPr>
              <w:spacing w:after="0" w:line="240" w:lineRule="auto"/>
              <w:rPr>
                <w:rFonts w:ascii="Arial" w:hAnsi="Arial" w:cs="Arial"/>
              </w:rPr>
            </w:pPr>
            <w:r>
              <w:rPr>
                <w:rFonts w:ascii="Arial" w:hAnsi="Arial" w:cs="Arial"/>
              </w:rPr>
              <w:t>No</w:t>
            </w:r>
          </w:p>
        </w:tc>
        <w:tc>
          <w:tcPr>
            <w:tcW w:w="756" w:type="pct"/>
            <w:shd w:val="clear" w:color="auto" w:fill="FFFFFF"/>
          </w:tcPr>
          <w:p w14:paraId="6EA747A5" w14:textId="77777777" w:rsidR="008C622A" w:rsidRPr="0027057A" w:rsidRDefault="008C622A" w:rsidP="008C622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2748692" w14:textId="4212B576" w:rsidR="008C622A" w:rsidRPr="00277771" w:rsidRDefault="00FE30B8" w:rsidP="008C622A">
            <w:pPr>
              <w:spacing w:after="0" w:line="240" w:lineRule="auto"/>
              <w:rPr>
                <w:rFonts w:ascii="Arial" w:hAnsi="Arial" w:cs="Arial"/>
              </w:rPr>
            </w:pPr>
            <w:r>
              <w:rPr>
                <w:rFonts w:ascii="Arial" w:hAnsi="Arial" w:cs="Arial"/>
              </w:rPr>
              <w:t>No</w:t>
            </w:r>
          </w:p>
        </w:tc>
        <w:tc>
          <w:tcPr>
            <w:tcW w:w="678" w:type="pct"/>
            <w:shd w:val="clear" w:color="auto" w:fill="FFFFFF"/>
          </w:tcPr>
          <w:p w14:paraId="6B5B4BCE" w14:textId="77777777" w:rsidR="008C622A" w:rsidRPr="00277771" w:rsidRDefault="008C622A" w:rsidP="008C622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28780397"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1F2E851C" w14:textId="77777777" w:rsidR="008C622A" w:rsidRPr="00277771" w:rsidRDefault="008C622A" w:rsidP="008C622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56B54110" w14:textId="3A8D69AF" w:rsidR="008C622A" w:rsidRPr="00277771" w:rsidRDefault="00FE30B8" w:rsidP="008C622A">
            <w:pPr>
              <w:spacing w:after="0" w:line="240" w:lineRule="auto"/>
              <w:rPr>
                <w:rFonts w:ascii="Arial" w:hAnsi="Arial" w:cs="Arial"/>
              </w:rPr>
            </w:pPr>
            <w:r>
              <w:rPr>
                <w:rFonts w:ascii="Arial" w:hAnsi="Arial" w:cs="Arial"/>
              </w:rPr>
              <w:t>No</w:t>
            </w:r>
          </w:p>
        </w:tc>
      </w:tr>
      <w:tr w:rsidR="008C622A" w:rsidRPr="0027057A" w14:paraId="6F2A2132" w14:textId="77777777" w:rsidTr="008C622A">
        <w:trPr>
          <w:jc w:val="center"/>
        </w:trPr>
        <w:tc>
          <w:tcPr>
            <w:tcW w:w="983" w:type="pct"/>
            <w:shd w:val="clear" w:color="auto" w:fill="FFFFFF"/>
          </w:tcPr>
          <w:p w14:paraId="178A8204" w14:textId="77777777" w:rsidR="008C622A" w:rsidRPr="0027057A" w:rsidRDefault="008C622A" w:rsidP="008C622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7AA8908"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2457BD84" w14:textId="77777777" w:rsidR="008C622A" w:rsidRPr="0027057A" w:rsidRDefault="008C622A" w:rsidP="008C622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550E40FA" w14:textId="5E23CC29" w:rsidR="008C622A" w:rsidRPr="00277771" w:rsidRDefault="00FE30B8" w:rsidP="008C622A">
            <w:pPr>
              <w:spacing w:after="0" w:line="240" w:lineRule="auto"/>
              <w:rPr>
                <w:rFonts w:ascii="Arial" w:hAnsi="Arial" w:cs="Arial"/>
              </w:rPr>
            </w:pPr>
            <w:r>
              <w:rPr>
                <w:rFonts w:ascii="Arial" w:hAnsi="Arial" w:cs="Arial"/>
              </w:rPr>
              <w:t>Yes</w:t>
            </w:r>
          </w:p>
        </w:tc>
        <w:tc>
          <w:tcPr>
            <w:tcW w:w="678" w:type="pct"/>
            <w:shd w:val="clear" w:color="auto" w:fill="FFFFFF"/>
          </w:tcPr>
          <w:p w14:paraId="1EDF905D" w14:textId="77777777" w:rsidR="008C622A" w:rsidRPr="00277771" w:rsidRDefault="008C622A" w:rsidP="008C622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01B1F596" w14:textId="1D3D9D0A" w:rsidR="008C622A" w:rsidRPr="00277771" w:rsidRDefault="00FE30B8" w:rsidP="008C622A">
            <w:pPr>
              <w:spacing w:after="0" w:line="240" w:lineRule="auto"/>
              <w:rPr>
                <w:rFonts w:ascii="Arial" w:hAnsi="Arial" w:cs="Arial"/>
              </w:rPr>
            </w:pPr>
            <w:r>
              <w:rPr>
                <w:rFonts w:ascii="Arial" w:hAnsi="Arial" w:cs="Arial"/>
              </w:rPr>
              <w:t>Yes</w:t>
            </w:r>
          </w:p>
        </w:tc>
        <w:tc>
          <w:tcPr>
            <w:tcW w:w="868" w:type="pct"/>
            <w:shd w:val="clear" w:color="auto" w:fill="FFFFFF"/>
          </w:tcPr>
          <w:p w14:paraId="23273F01" w14:textId="77777777" w:rsidR="008C622A" w:rsidRPr="00277771" w:rsidRDefault="008C622A" w:rsidP="008C622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33A8D618" w14:textId="094190DD" w:rsidR="008C622A" w:rsidRPr="00277771" w:rsidRDefault="00FE30B8" w:rsidP="008C622A">
            <w:pPr>
              <w:spacing w:after="0" w:line="240" w:lineRule="auto"/>
              <w:rPr>
                <w:rFonts w:ascii="Arial" w:hAnsi="Arial" w:cs="Arial"/>
              </w:rPr>
            </w:pPr>
            <w:r>
              <w:rPr>
                <w:rFonts w:ascii="Arial" w:hAnsi="Arial" w:cs="Arial"/>
              </w:rPr>
              <w:t>No</w:t>
            </w:r>
          </w:p>
        </w:tc>
      </w:tr>
    </w:tbl>
    <w:p w14:paraId="7B1C74A3" w14:textId="77777777" w:rsidR="008C622A" w:rsidRDefault="008C622A" w:rsidP="008C622A">
      <w:pPr>
        <w:spacing w:after="0"/>
        <w:rPr>
          <w:rFonts w:ascii="Arial" w:hAnsi="Arial" w:cs="Arial"/>
        </w:rPr>
      </w:pPr>
    </w:p>
    <w:p w14:paraId="0DB38CB3" w14:textId="77777777" w:rsidR="008C622A" w:rsidRPr="00D41DE6" w:rsidRDefault="008C622A" w:rsidP="008C622A">
      <w:pPr>
        <w:pStyle w:val="Style1"/>
      </w:pPr>
      <w:r>
        <w:t>Course Description</w:t>
      </w:r>
    </w:p>
    <w:p w14:paraId="3C296FB1" w14:textId="77777777" w:rsidR="008C622A" w:rsidRPr="00D41DE6" w:rsidRDefault="008C622A" w:rsidP="008C622A">
      <w:pPr>
        <w:spacing w:after="0" w:line="240" w:lineRule="auto"/>
        <w:rPr>
          <w:rFonts w:ascii="Arial" w:hAnsi="Arial" w:cs="Arial"/>
        </w:rPr>
      </w:pPr>
    </w:p>
    <w:p w14:paraId="73B3EDEA" w14:textId="03547201" w:rsidR="008C622A" w:rsidRPr="00FE30B8" w:rsidRDefault="00FE30B8" w:rsidP="008C622A">
      <w:pPr>
        <w:spacing w:line="240" w:lineRule="auto"/>
        <w:rPr>
          <w:rFonts w:ascii="Arial" w:hAnsi="Arial" w:cs="Arial"/>
          <w:sz w:val="18"/>
          <w:szCs w:val="18"/>
        </w:rPr>
      </w:pPr>
      <w:r w:rsidRPr="00FE30B8">
        <w:rPr>
          <w:rFonts w:ascii="Arial" w:hAnsi="Arial" w:cs="Arial"/>
          <w:sz w:val="24"/>
          <w:szCs w:val="24"/>
        </w:rPr>
        <w:t>This course provides an in-depth understanding of the way companies and individual investors make financial decisions. The material builds upon the concepts of time value of money, risk/return analysis and corporate finance, learned in earlier finance courses, and makes use of accounting concepts, especially the organization of the balance sheet, income and cash flow statement. However, F650 is much more investment and market-oriented. Course coverage centers on advanced financial management, portfolio theory, equit</w:t>
      </w:r>
      <w:r w:rsidR="000B27F6">
        <w:rPr>
          <w:rFonts w:ascii="Arial" w:hAnsi="Arial" w:cs="Arial"/>
          <w:sz w:val="24"/>
          <w:szCs w:val="24"/>
        </w:rPr>
        <w:t>y</w:t>
      </w:r>
      <w:r w:rsidRPr="00FE30B8">
        <w:rPr>
          <w:rFonts w:ascii="Arial" w:hAnsi="Arial" w:cs="Arial"/>
          <w:sz w:val="24"/>
          <w:szCs w:val="24"/>
        </w:rPr>
        <w:t xml:space="preserve"> valuation</w:t>
      </w:r>
      <w:r>
        <w:rPr>
          <w:rFonts w:ascii="Arial" w:hAnsi="Arial" w:cs="Arial"/>
          <w:sz w:val="24"/>
          <w:szCs w:val="24"/>
        </w:rPr>
        <w:t>, capital structure, and introduces derivatives</w:t>
      </w:r>
      <w:r w:rsidRPr="00FE30B8">
        <w:rPr>
          <w:rFonts w:ascii="Arial" w:hAnsi="Arial" w:cs="Arial"/>
          <w:sz w:val="24"/>
          <w:szCs w:val="24"/>
        </w:rPr>
        <w:t>.</w:t>
      </w:r>
    </w:p>
    <w:p w14:paraId="58BB13CE" w14:textId="77777777" w:rsidR="008C622A" w:rsidRPr="00FB568F" w:rsidRDefault="008C622A" w:rsidP="008C622A">
      <w:pPr>
        <w:pStyle w:val="Style1"/>
      </w:pPr>
      <w:r>
        <w:t>Learning Outcomes</w:t>
      </w:r>
    </w:p>
    <w:p w14:paraId="1BF3B1F6" w14:textId="77777777" w:rsidR="008C622A" w:rsidRDefault="008C622A" w:rsidP="008C622A">
      <w:pPr>
        <w:pStyle w:val="BodyText"/>
        <w:jc w:val="left"/>
        <w:rPr>
          <w:rFonts w:ascii="Arial" w:hAnsi="Arial" w:cs="Arial"/>
        </w:rPr>
      </w:pPr>
    </w:p>
    <w:p w14:paraId="6EFEE1F6" w14:textId="77777777" w:rsidR="008C622A" w:rsidRPr="00132F97" w:rsidRDefault="008C622A" w:rsidP="008C622A">
      <w:pPr>
        <w:pStyle w:val="BodyText"/>
        <w:jc w:val="left"/>
        <w:rPr>
          <w:rFonts w:ascii="Arial" w:hAnsi="Arial" w:cs="Arial"/>
        </w:rPr>
      </w:pPr>
      <w:r w:rsidRPr="00132F97">
        <w:rPr>
          <w:rFonts w:ascii="Arial" w:hAnsi="Arial" w:cs="Arial"/>
        </w:rPr>
        <w:t>Upon completion of this course, students will be able to complete the following key tasks:</w:t>
      </w:r>
    </w:p>
    <w:p w14:paraId="432F9207" w14:textId="77777777" w:rsidR="008C622A" w:rsidRPr="00132F97" w:rsidRDefault="008C622A" w:rsidP="008C622A">
      <w:pPr>
        <w:pStyle w:val="BodyText"/>
        <w:jc w:val="left"/>
        <w:rPr>
          <w:rFonts w:ascii="Arial" w:hAnsi="Arial" w:cs="Arial"/>
        </w:rPr>
      </w:pPr>
    </w:p>
    <w:p w14:paraId="1299C3C7" w14:textId="7777777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Understand the relationship between the risk and the return of a financial securities, and determine the appropriate discount rate for capital budgeting.</w:t>
      </w:r>
    </w:p>
    <w:p w14:paraId="12C92CF2" w14:textId="7777777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Understand and apply the capital asset pricing model (CAPM) and multi-factor models.</w:t>
      </w:r>
    </w:p>
    <w:p w14:paraId="76CDD656" w14:textId="7264CFF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Understand the concept of market efficiency and its implications for corporate finance.</w:t>
      </w:r>
    </w:p>
    <w:p w14:paraId="15AAD8E3" w14:textId="7777777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Understand and evaluate a firms’ capital structure decisions, and the impact of taxes and market imperfections on these decisions.</w:t>
      </w:r>
    </w:p>
    <w:p w14:paraId="442DCBCC" w14:textId="7777777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Understand the theory and practical aspects of dividends and share repurchases.</w:t>
      </w:r>
    </w:p>
    <w:p w14:paraId="17E7BA84" w14:textId="7777777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 xml:space="preserve">Evaluate corporate projects and public companies through a range of financial analysis tools. </w:t>
      </w:r>
    </w:p>
    <w:p w14:paraId="1ED4E0FE" w14:textId="7777777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Describe the common forms of long-term financing sources, such as common stock, preferred stock, long-term debt, and leases.</w:t>
      </w:r>
    </w:p>
    <w:p w14:paraId="0E184110" w14:textId="77777777" w:rsidR="00FE30B8"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Evaluate the trade-offs in managing working capital accounts.</w:t>
      </w:r>
    </w:p>
    <w:p w14:paraId="65F80FA8" w14:textId="5384BBE8" w:rsidR="008C622A" w:rsidRDefault="00FE30B8" w:rsidP="00FE30B8">
      <w:pPr>
        <w:pStyle w:val="ListParagraph"/>
        <w:numPr>
          <w:ilvl w:val="0"/>
          <w:numId w:val="12"/>
        </w:numPr>
        <w:spacing w:after="0" w:line="240" w:lineRule="auto"/>
        <w:rPr>
          <w:rFonts w:ascii="Arial" w:hAnsi="Arial" w:cs="Arial"/>
          <w:sz w:val="24"/>
          <w:szCs w:val="24"/>
        </w:rPr>
      </w:pPr>
      <w:r w:rsidRPr="00FE30B8">
        <w:rPr>
          <w:rFonts w:ascii="Arial" w:hAnsi="Arial" w:cs="Arial"/>
          <w:sz w:val="24"/>
          <w:szCs w:val="24"/>
        </w:rPr>
        <w:t>Understand the basics of options markets and risk management strategies using options, futures, and forwards.</w:t>
      </w:r>
    </w:p>
    <w:p w14:paraId="26299CDB" w14:textId="54881A41" w:rsidR="00FE30B8" w:rsidRPr="00FE30B8" w:rsidRDefault="00FE30B8" w:rsidP="00FE30B8">
      <w:pPr>
        <w:pStyle w:val="ListParagraph"/>
        <w:spacing w:after="0" w:line="240" w:lineRule="auto"/>
        <w:rPr>
          <w:rFonts w:ascii="Arial" w:hAnsi="Arial" w:cs="Arial"/>
          <w:sz w:val="24"/>
          <w:szCs w:val="24"/>
        </w:rPr>
      </w:pPr>
    </w:p>
    <w:p w14:paraId="787D9810" w14:textId="77777777" w:rsidR="008C622A" w:rsidRPr="00D41DE6" w:rsidRDefault="008C622A" w:rsidP="008C622A">
      <w:pPr>
        <w:pStyle w:val="Style1"/>
      </w:pPr>
      <w:r>
        <w:t>Required Course Materials and Readings</w:t>
      </w:r>
    </w:p>
    <w:p w14:paraId="053F9D92" w14:textId="77777777" w:rsidR="008C622A" w:rsidRDefault="008C622A" w:rsidP="008C622A">
      <w:pPr>
        <w:spacing w:after="0" w:line="240" w:lineRule="auto"/>
        <w:rPr>
          <w:rFonts w:ascii="Arial" w:hAnsi="Arial" w:cs="Arial"/>
        </w:rPr>
      </w:pPr>
    </w:p>
    <w:tbl>
      <w:tblPr>
        <w:tblW w:w="5000" w:type="pct"/>
        <w:tblLook w:val="0000" w:firstRow="0" w:lastRow="0" w:firstColumn="0" w:lastColumn="0" w:noHBand="0" w:noVBand="0"/>
      </w:tblPr>
      <w:tblGrid>
        <w:gridCol w:w="9780"/>
        <w:gridCol w:w="1020"/>
      </w:tblGrid>
      <w:tr w:rsidR="008C622A" w:rsidRPr="008B74C4" w14:paraId="7FDF2FF3" w14:textId="77777777" w:rsidTr="00FE30B8">
        <w:trPr>
          <w:trHeight w:val="494"/>
        </w:trPr>
        <w:tc>
          <w:tcPr>
            <w:tcW w:w="4528" w:type="pct"/>
          </w:tcPr>
          <w:p w14:paraId="748C91F9" w14:textId="77777777" w:rsidR="008C622A" w:rsidRDefault="008C622A" w:rsidP="008C622A">
            <w:pPr>
              <w:spacing w:after="0" w:line="240" w:lineRule="auto"/>
              <w:rPr>
                <w:rFonts w:ascii="Arial" w:hAnsi="Arial" w:cs="Arial"/>
                <w:sz w:val="24"/>
                <w:szCs w:val="24"/>
              </w:rPr>
            </w:pPr>
            <w:r w:rsidRPr="00FE30B8">
              <w:rPr>
                <w:rFonts w:ascii="Arial" w:hAnsi="Arial" w:cs="Arial"/>
                <w:b/>
                <w:bCs/>
                <w:sz w:val="24"/>
                <w:szCs w:val="24"/>
              </w:rPr>
              <w:t>Avenue</w:t>
            </w:r>
            <w:r w:rsidRPr="006B5ABA">
              <w:rPr>
                <w:rFonts w:ascii="Arial" w:hAnsi="Arial" w:cs="Arial"/>
                <w:sz w:val="24"/>
                <w:szCs w:val="24"/>
              </w:rPr>
              <w:t xml:space="preserve"> registration for course conte</w:t>
            </w:r>
            <w:r>
              <w:rPr>
                <w:rFonts w:ascii="Arial" w:hAnsi="Arial" w:cs="Arial"/>
                <w:sz w:val="24"/>
                <w:szCs w:val="24"/>
              </w:rPr>
              <w:t>nt, readings and case materials</w:t>
            </w:r>
          </w:p>
          <w:p w14:paraId="4FC8F68A" w14:textId="6240B460" w:rsidR="008C622A" w:rsidRPr="008B74C4" w:rsidRDefault="00F40CD2" w:rsidP="008C622A">
            <w:pPr>
              <w:pStyle w:val="ListParagraph"/>
              <w:numPr>
                <w:ilvl w:val="0"/>
                <w:numId w:val="2"/>
              </w:numPr>
              <w:spacing w:after="0" w:line="240" w:lineRule="auto"/>
              <w:rPr>
                <w:rFonts w:ascii="Arial" w:hAnsi="Arial" w:cs="Arial"/>
                <w:sz w:val="24"/>
                <w:szCs w:val="24"/>
              </w:rPr>
            </w:pPr>
            <w:hyperlink r:id="rId9" w:history="1">
              <w:r w:rsidR="00A84124" w:rsidRPr="00930A5E">
                <w:rPr>
                  <w:rStyle w:val="Hyperlink"/>
                  <w:rFonts w:ascii="Arial" w:hAnsi="Arial" w:cs="Arial"/>
                  <w:sz w:val="24"/>
                  <w:szCs w:val="24"/>
                </w:rPr>
                <w:t>http://avenue.mcmaster.ca</w:t>
              </w:r>
            </w:hyperlink>
          </w:p>
        </w:tc>
        <w:tc>
          <w:tcPr>
            <w:tcW w:w="472" w:type="pct"/>
            <w:vAlign w:val="bottom"/>
          </w:tcPr>
          <w:p w14:paraId="6BA6FA5A" w14:textId="6C813F0D" w:rsidR="008C622A" w:rsidRPr="008B74C4" w:rsidRDefault="008C622A" w:rsidP="008C622A">
            <w:pPr>
              <w:spacing w:after="0" w:line="240" w:lineRule="auto"/>
              <w:jc w:val="right"/>
              <w:rPr>
                <w:rFonts w:ascii="Arial" w:hAnsi="Arial" w:cs="Arial"/>
                <w:sz w:val="24"/>
                <w:szCs w:val="24"/>
              </w:rPr>
            </w:pPr>
          </w:p>
        </w:tc>
      </w:tr>
      <w:tr w:rsidR="008C622A" w:rsidRPr="008B74C4" w14:paraId="0185D960" w14:textId="77777777" w:rsidTr="00FE30B8">
        <w:trPr>
          <w:trHeight w:val="476"/>
        </w:trPr>
        <w:tc>
          <w:tcPr>
            <w:tcW w:w="4528" w:type="pct"/>
          </w:tcPr>
          <w:p w14:paraId="53997BC2" w14:textId="1811CEED" w:rsidR="00FE30B8" w:rsidRDefault="00FE30B8" w:rsidP="00FE30B8">
            <w:pPr>
              <w:spacing w:after="0" w:line="240" w:lineRule="auto"/>
              <w:rPr>
                <w:rFonts w:ascii="Arial" w:hAnsi="Arial" w:cs="Arial"/>
                <w:sz w:val="24"/>
                <w:szCs w:val="24"/>
              </w:rPr>
            </w:pPr>
            <w:r w:rsidRPr="00FE30B8">
              <w:rPr>
                <w:rFonts w:ascii="Arial" w:hAnsi="Arial" w:cs="Arial"/>
                <w:b/>
                <w:bCs/>
                <w:sz w:val="24"/>
                <w:szCs w:val="24"/>
              </w:rPr>
              <w:t>Corporate Finance</w:t>
            </w:r>
            <w:r w:rsidRPr="00FE30B8">
              <w:rPr>
                <w:rFonts w:ascii="Arial" w:hAnsi="Arial" w:cs="Arial"/>
                <w:sz w:val="24"/>
                <w:szCs w:val="24"/>
              </w:rPr>
              <w:t xml:space="preserve"> by Berk, </w:t>
            </w:r>
            <w:proofErr w:type="spellStart"/>
            <w:r w:rsidRPr="00FE30B8">
              <w:rPr>
                <w:rFonts w:ascii="Arial" w:hAnsi="Arial" w:cs="Arial"/>
                <w:sz w:val="24"/>
                <w:szCs w:val="24"/>
              </w:rPr>
              <w:t>DeMarzo</w:t>
            </w:r>
            <w:proofErr w:type="spellEnd"/>
            <w:r w:rsidRPr="00FE30B8">
              <w:rPr>
                <w:rFonts w:ascii="Arial" w:hAnsi="Arial" w:cs="Arial"/>
                <w:sz w:val="24"/>
                <w:szCs w:val="24"/>
              </w:rPr>
              <w:t xml:space="preserve"> &amp; Stangeland,</w:t>
            </w:r>
            <w:r w:rsidR="00C22EB6">
              <w:rPr>
                <w:rFonts w:ascii="Arial" w:hAnsi="Arial" w:cs="Arial"/>
                <w:sz w:val="24"/>
                <w:szCs w:val="24"/>
              </w:rPr>
              <w:t>5</w:t>
            </w:r>
            <w:r w:rsidRPr="00FE30B8">
              <w:rPr>
                <w:rFonts w:ascii="Arial" w:hAnsi="Arial" w:cs="Arial"/>
                <w:sz w:val="24"/>
                <w:szCs w:val="24"/>
              </w:rPr>
              <w:t>th Canadian Edition</w:t>
            </w:r>
            <w:r w:rsidR="00C22EB6">
              <w:rPr>
                <w:rFonts w:ascii="Arial" w:hAnsi="Arial" w:cs="Arial"/>
                <w:sz w:val="24"/>
                <w:szCs w:val="24"/>
              </w:rPr>
              <w:t xml:space="preserve"> (4</w:t>
            </w:r>
            <w:r w:rsidR="00C22EB6" w:rsidRPr="00C22EB6">
              <w:rPr>
                <w:rFonts w:ascii="Arial" w:hAnsi="Arial" w:cs="Arial"/>
                <w:sz w:val="24"/>
                <w:szCs w:val="24"/>
                <w:vertAlign w:val="superscript"/>
              </w:rPr>
              <w:t>th</w:t>
            </w:r>
            <w:r w:rsidR="00C22EB6">
              <w:rPr>
                <w:rFonts w:ascii="Arial" w:hAnsi="Arial" w:cs="Arial"/>
                <w:sz w:val="24"/>
                <w:szCs w:val="24"/>
              </w:rPr>
              <w:t xml:space="preserve"> is fine)</w:t>
            </w:r>
          </w:p>
          <w:p w14:paraId="7C0B871C" w14:textId="1190D502" w:rsidR="00FE30B8" w:rsidRDefault="00FE30B8" w:rsidP="00FE30B8">
            <w:pPr>
              <w:pStyle w:val="ListParagraph"/>
              <w:numPr>
                <w:ilvl w:val="0"/>
                <w:numId w:val="13"/>
              </w:numPr>
              <w:spacing w:after="0" w:line="240" w:lineRule="auto"/>
              <w:rPr>
                <w:rFonts w:ascii="Arial" w:hAnsi="Arial" w:cs="Arial"/>
                <w:sz w:val="24"/>
                <w:szCs w:val="24"/>
              </w:rPr>
            </w:pPr>
            <w:r w:rsidRPr="00FE30B8">
              <w:rPr>
                <w:rFonts w:ascii="Arial" w:hAnsi="Arial" w:cs="Arial"/>
                <w:sz w:val="24"/>
                <w:szCs w:val="24"/>
              </w:rPr>
              <w:t xml:space="preserve">E-text or print. </w:t>
            </w:r>
            <w:r>
              <w:rPr>
                <w:rFonts w:ascii="Arial" w:hAnsi="Arial" w:cs="Arial"/>
                <w:sz w:val="24"/>
                <w:szCs w:val="24"/>
              </w:rPr>
              <w:t>(ANY corporate finance textbook will do but this one is very good!)</w:t>
            </w:r>
          </w:p>
          <w:p w14:paraId="19ACC834" w14:textId="0D4F35E9" w:rsidR="00FE30B8" w:rsidRDefault="00FE30B8" w:rsidP="00FE30B8">
            <w:pPr>
              <w:pStyle w:val="ListParagraph"/>
              <w:numPr>
                <w:ilvl w:val="0"/>
                <w:numId w:val="13"/>
              </w:numPr>
              <w:spacing w:after="0" w:line="240" w:lineRule="auto"/>
              <w:rPr>
                <w:rFonts w:ascii="Arial" w:hAnsi="Arial" w:cs="Arial"/>
                <w:sz w:val="24"/>
                <w:szCs w:val="24"/>
              </w:rPr>
            </w:pPr>
            <w:proofErr w:type="spellStart"/>
            <w:r w:rsidRPr="00FE30B8">
              <w:rPr>
                <w:rFonts w:ascii="Arial" w:hAnsi="Arial" w:cs="Arial"/>
                <w:sz w:val="24"/>
                <w:szCs w:val="24"/>
              </w:rPr>
              <w:t>MyLab</w:t>
            </w:r>
            <w:proofErr w:type="spellEnd"/>
            <w:r w:rsidRPr="00FE30B8">
              <w:rPr>
                <w:rFonts w:ascii="Arial" w:hAnsi="Arial" w:cs="Arial"/>
                <w:sz w:val="24"/>
                <w:szCs w:val="24"/>
              </w:rPr>
              <w:t xml:space="preserve"> Finance access is *not* required</w:t>
            </w:r>
            <w:r>
              <w:rPr>
                <w:rFonts w:ascii="Arial" w:hAnsi="Arial" w:cs="Arial"/>
                <w:sz w:val="24"/>
                <w:szCs w:val="24"/>
              </w:rPr>
              <w:t xml:space="preserve"> (though you may find it helpful)</w:t>
            </w:r>
          </w:p>
          <w:p w14:paraId="0D703870" w14:textId="3B17C351" w:rsidR="008C622A" w:rsidRPr="00FE30B8" w:rsidRDefault="00FE30B8" w:rsidP="00FE30B8">
            <w:pPr>
              <w:pStyle w:val="ListParagraph"/>
              <w:numPr>
                <w:ilvl w:val="0"/>
                <w:numId w:val="13"/>
              </w:numPr>
              <w:spacing w:after="0" w:line="240" w:lineRule="auto"/>
              <w:rPr>
                <w:rFonts w:ascii="Arial" w:hAnsi="Arial" w:cs="Arial"/>
                <w:sz w:val="24"/>
                <w:szCs w:val="24"/>
              </w:rPr>
            </w:pPr>
            <w:r w:rsidRPr="00FE30B8">
              <w:rPr>
                <w:rFonts w:ascii="Arial" w:hAnsi="Arial" w:cs="Arial"/>
                <w:sz w:val="24"/>
                <w:szCs w:val="24"/>
              </w:rPr>
              <w:t>A 12-month instant digital access to e-text is available on Pearson</w:t>
            </w:r>
          </w:p>
        </w:tc>
        <w:tc>
          <w:tcPr>
            <w:tcW w:w="472" w:type="pct"/>
            <w:vAlign w:val="bottom"/>
          </w:tcPr>
          <w:p w14:paraId="2531C601" w14:textId="0ED10261" w:rsidR="008C622A" w:rsidRPr="008B74C4" w:rsidRDefault="008C622A" w:rsidP="008C622A">
            <w:pPr>
              <w:spacing w:after="0" w:line="240" w:lineRule="auto"/>
              <w:jc w:val="right"/>
              <w:rPr>
                <w:rFonts w:ascii="Arial" w:hAnsi="Arial" w:cs="Arial"/>
                <w:sz w:val="24"/>
                <w:szCs w:val="24"/>
              </w:rPr>
            </w:pPr>
          </w:p>
        </w:tc>
      </w:tr>
      <w:tr w:rsidR="008C622A" w:rsidRPr="008B74C4" w14:paraId="51120EAE" w14:textId="77777777" w:rsidTr="00FE30B8">
        <w:trPr>
          <w:trHeight w:val="546"/>
        </w:trPr>
        <w:tc>
          <w:tcPr>
            <w:tcW w:w="4528" w:type="pct"/>
          </w:tcPr>
          <w:p w14:paraId="06F0F685" w14:textId="24AB9A55" w:rsidR="008C622A" w:rsidRPr="00FE30B8" w:rsidRDefault="00FE30B8" w:rsidP="008C622A">
            <w:pPr>
              <w:spacing w:after="0" w:line="240" w:lineRule="auto"/>
              <w:rPr>
                <w:rFonts w:ascii="Arial" w:hAnsi="Arial" w:cs="Arial"/>
                <w:b/>
                <w:bCs/>
                <w:sz w:val="24"/>
                <w:szCs w:val="24"/>
              </w:rPr>
            </w:pPr>
            <w:r w:rsidRPr="00FE30B8">
              <w:rPr>
                <w:rFonts w:ascii="Arial" w:hAnsi="Arial" w:cs="Arial"/>
                <w:b/>
                <w:bCs/>
                <w:sz w:val="24"/>
                <w:szCs w:val="24"/>
              </w:rPr>
              <w:t>Harvard Case Package</w:t>
            </w:r>
          </w:p>
          <w:p w14:paraId="652DFA19" w14:textId="38182DE9" w:rsidR="00864327" w:rsidRPr="00C22EB6" w:rsidRDefault="00C22EB6" w:rsidP="00864327">
            <w:pPr>
              <w:pStyle w:val="ListParagraph"/>
              <w:numPr>
                <w:ilvl w:val="0"/>
                <w:numId w:val="2"/>
              </w:numPr>
              <w:spacing w:after="0" w:line="240" w:lineRule="auto"/>
              <w:rPr>
                <w:rFonts w:ascii="Arial" w:hAnsi="Arial" w:cs="Arial"/>
                <w:sz w:val="24"/>
                <w:szCs w:val="24"/>
              </w:rPr>
            </w:pPr>
            <w:r w:rsidRPr="00C22EB6">
              <w:rPr>
                <w:rFonts w:ascii="Arial" w:hAnsi="Arial" w:cs="Arial"/>
                <w:sz w:val="24"/>
                <w:szCs w:val="24"/>
              </w:rPr>
              <w:t>Link on Avenue to Learn</w:t>
            </w:r>
          </w:p>
        </w:tc>
        <w:tc>
          <w:tcPr>
            <w:tcW w:w="472" w:type="pct"/>
            <w:vAlign w:val="bottom"/>
          </w:tcPr>
          <w:p w14:paraId="2FE075C0" w14:textId="0354EFD4" w:rsidR="008C622A" w:rsidRPr="008B74C4" w:rsidRDefault="008C622A" w:rsidP="008C622A">
            <w:pPr>
              <w:spacing w:after="0" w:line="240" w:lineRule="auto"/>
              <w:jc w:val="right"/>
              <w:rPr>
                <w:rFonts w:ascii="Arial" w:hAnsi="Arial" w:cs="Arial"/>
                <w:sz w:val="24"/>
                <w:szCs w:val="24"/>
              </w:rPr>
            </w:pPr>
          </w:p>
        </w:tc>
      </w:tr>
    </w:tbl>
    <w:p w14:paraId="3CCA1170" w14:textId="77777777" w:rsidR="008C622A" w:rsidRPr="00D41DE6" w:rsidRDefault="008C622A" w:rsidP="008C622A">
      <w:pPr>
        <w:spacing w:after="0" w:line="240" w:lineRule="auto"/>
        <w:rPr>
          <w:rFonts w:ascii="Arial" w:hAnsi="Arial" w:cs="Arial"/>
        </w:rPr>
      </w:pPr>
    </w:p>
    <w:p w14:paraId="717499C8" w14:textId="77777777" w:rsidR="008C622A" w:rsidRDefault="008C622A" w:rsidP="008C622A">
      <w:pPr>
        <w:spacing w:after="0" w:line="240" w:lineRule="auto"/>
        <w:rPr>
          <w:rFonts w:ascii="Arial" w:hAnsi="Arial" w:cs="Arial"/>
        </w:rPr>
      </w:pPr>
    </w:p>
    <w:p w14:paraId="461A310D" w14:textId="77777777" w:rsidR="00D60927" w:rsidRPr="00D41DE6" w:rsidRDefault="00D60927" w:rsidP="008C622A">
      <w:pPr>
        <w:spacing w:after="0" w:line="240" w:lineRule="auto"/>
        <w:rPr>
          <w:rFonts w:ascii="Arial" w:hAnsi="Arial" w:cs="Arial"/>
        </w:rPr>
      </w:pPr>
    </w:p>
    <w:p w14:paraId="48A03AB5" w14:textId="77777777" w:rsidR="008C622A" w:rsidRPr="00D41DE6" w:rsidRDefault="008C622A" w:rsidP="008C622A">
      <w:pPr>
        <w:pStyle w:val="Style1"/>
      </w:pPr>
      <w:r>
        <w:lastRenderedPageBreak/>
        <w:t>Evaluation</w:t>
      </w:r>
    </w:p>
    <w:p w14:paraId="45F90693" w14:textId="77777777" w:rsidR="008C622A" w:rsidRPr="00D41DE6" w:rsidRDefault="008C622A" w:rsidP="008C622A">
      <w:pPr>
        <w:spacing w:after="0" w:line="240" w:lineRule="auto"/>
        <w:rPr>
          <w:rFonts w:ascii="Arial" w:hAnsi="Arial" w:cs="Arial"/>
        </w:rPr>
      </w:pPr>
    </w:p>
    <w:p w14:paraId="7D7E008D" w14:textId="4EFEEDE7" w:rsidR="008C622A" w:rsidRDefault="008C622A" w:rsidP="00BC51C6">
      <w:pPr>
        <w:pStyle w:val="BodyText"/>
        <w:jc w:val="left"/>
        <w:rPr>
          <w:rFonts w:ascii="Arial" w:hAnsi="Arial" w:cs="Arial"/>
        </w:rPr>
      </w:pPr>
      <w:bookmarkStart w:id="1" w:name="_Hlk90288458"/>
      <w:r w:rsidRPr="0024490D">
        <w:rPr>
          <w:rFonts w:ascii="Arial" w:hAnsi="Arial" w:cs="Arial"/>
        </w:rPr>
        <w:t xml:space="preserve">Learning in this course results primarily from in-class discussion and participation of comprehensive business cases as well as out-of-class analysis.  The balance of the learning results from the lectures on </w:t>
      </w:r>
      <w:r w:rsidR="00171650">
        <w:rPr>
          <w:rFonts w:ascii="Arial" w:hAnsi="Arial" w:cs="Arial"/>
        </w:rPr>
        <w:t>financial</w:t>
      </w:r>
      <w:r w:rsidRPr="0024490D">
        <w:rPr>
          <w:rFonts w:ascii="Arial" w:hAnsi="Arial" w:cs="Arial"/>
        </w:rPr>
        <w:t xml:space="preserve"> concepts</w:t>
      </w:r>
      <w:r w:rsidR="00171650">
        <w:rPr>
          <w:rFonts w:ascii="Arial" w:hAnsi="Arial" w:cs="Arial"/>
        </w:rPr>
        <w:t xml:space="preserve"> and economic trade-offs</w:t>
      </w:r>
      <w:r w:rsidRPr="0024490D">
        <w:rPr>
          <w:rFonts w:ascii="Arial" w:hAnsi="Arial" w:cs="Arial"/>
        </w:rPr>
        <w:t>, from related readings</w:t>
      </w:r>
      <w:r w:rsidR="00171650">
        <w:rPr>
          <w:rFonts w:ascii="Arial" w:hAnsi="Arial" w:cs="Arial"/>
        </w:rPr>
        <w:t xml:space="preserve"> and solving</w:t>
      </w:r>
      <w:r w:rsidRPr="0024490D">
        <w:rPr>
          <w:rFonts w:ascii="Arial" w:hAnsi="Arial" w:cs="Arial"/>
        </w:rPr>
        <w:t xml:space="preserve"> </w:t>
      </w:r>
      <w:r w:rsidR="00171650">
        <w:rPr>
          <w:rFonts w:ascii="Arial" w:hAnsi="Arial" w:cs="Arial"/>
        </w:rPr>
        <w:t>the attendant</w:t>
      </w:r>
      <w:r w:rsidRPr="0024490D">
        <w:rPr>
          <w:rFonts w:ascii="Arial" w:hAnsi="Arial" w:cs="Arial"/>
        </w:rPr>
        <w:t xml:space="preserve"> </w:t>
      </w:r>
      <w:r w:rsidR="00171650">
        <w:rPr>
          <w:rFonts w:ascii="Arial" w:hAnsi="Arial" w:cs="Arial"/>
        </w:rPr>
        <w:t xml:space="preserve">homework assignments, and from integrating these concepts in your </w:t>
      </w:r>
      <w:r w:rsidRPr="0024490D">
        <w:rPr>
          <w:rFonts w:ascii="Arial" w:hAnsi="Arial" w:cs="Arial"/>
        </w:rPr>
        <w:t>case</w:t>
      </w:r>
      <w:r w:rsidR="00171650">
        <w:rPr>
          <w:rFonts w:ascii="Arial" w:hAnsi="Arial" w:cs="Arial"/>
        </w:rPr>
        <w:t xml:space="preserve"> studies, both group and individual.</w:t>
      </w:r>
      <w:r w:rsidRPr="0024490D">
        <w:rPr>
          <w:rFonts w:ascii="Arial" w:hAnsi="Arial" w:cs="Arial"/>
        </w:rPr>
        <w:t xml:space="preserve"> </w:t>
      </w:r>
      <w:r w:rsidR="00171650">
        <w:rPr>
          <w:rFonts w:ascii="Arial" w:hAnsi="Arial" w:cs="Arial"/>
        </w:rPr>
        <w:t xml:space="preserve"> </w:t>
      </w:r>
      <w:r w:rsidRPr="0024490D">
        <w:rPr>
          <w:rFonts w:ascii="Arial" w:hAnsi="Arial" w:cs="Arial"/>
        </w:rPr>
        <w:t xml:space="preserve">In </w:t>
      </w:r>
      <w:r w:rsidR="00171650">
        <w:rPr>
          <w:rFonts w:ascii="Arial" w:hAnsi="Arial" w:cs="Arial"/>
        </w:rPr>
        <w:t xml:space="preserve">both group case </w:t>
      </w:r>
      <w:proofErr w:type="gramStart"/>
      <w:r w:rsidR="00171650">
        <w:rPr>
          <w:rFonts w:ascii="Arial" w:hAnsi="Arial" w:cs="Arial"/>
        </w:rPr>
        <w:t>studies</w:t>
      </w:r>
      <w:r w:rsidRPr="0024490D">
        <w:rPr>
          <w:rFonts w:ascii="Arial" w:hAnsi="Arial" w:cs="Arial"/>
        </w:rPr>
        <w:t>,</w:t>
      </w:r>
      <w:proofErr w:type="gramEnd"/>
      <w:r w:rsidRPr="0024490D">
        <w:rPr>
          <w:rFonts w:ascii="Arial" w:hAnsi="Arial" w:cs="Arial"/>
        </w:rPr>
        <w:t xml:space="preserve"> group members will share the same grade</w:t>
      </w:r>
      <w:r w:rsidR="002675D3">
        <w:rPr>
          <w:rFonts w:ascii="Arial" w:hAnsi="Arial" w:cs="Arial"/>
        </w:rPr>
        <w:t xml:space="preserve"> which may be </w:t>
      </w:r>
      <w:r w:rsidRPr="0024490D">
        <w:rPr>
          <w:rFonts w:ascii="Arial" w:hAnsi="Arial" w:cs="Arial"/>
        </w:rPr>
        <w:t>adjusted by peer evaluation. Your final grade will be calculated as follows:</w:t>
      </w:r>
    </w:p>
    <w:p w14:paraId="65E8288B" w14:textId="77777777" w:rsidR="008C622A" w:rsidRDefault="008C622A" w:rsidP="008C622A">
      <w:pPr>
        <w:pStyle w:val="BodyText"/>
        <w:rPr>
          <w:rFonts w:ascii="Arial" w:hAnsi="Arial" w:cs="Arial"/>
        </w:rPr>
      </w:pPr>
    </w:p>
    <w:p w14:paraId="16683823" w14:textId="77777777" w:rsidR="008C622A" w:rsidRPr="00BC6CA8" w:rsidRDefault="008C622A" w:rsidP="008C622A">
      <w:pPr>
        <w:pStyle w:val="BodyText"/>
        <w:jc w:val="center"/>
        <w:rPr>
          <w:rFonts w:ascii="Arial" w:hAnsi="Arial" w:cs="Arial"/>
          <w:b/>
          <w:sz w:val="28"/>
          <w:u w:val="single"/>
        </w:rPr>
      </w:pPr>
      <w:r w:rsidRPr="00BC6CA8">
        <w:rPr>
          <w:rFonts w:ascii="Arial" w:hAnsi="Arial" w:cs="Arial"/>
          <w:b/>
          <w:sz w:val="28"/>
          <w:u w:val="single"/>
        </w:rPr>
        <w:t>Components and Weights</w:t>
      </w:r>
    </w:p>
    <w:p w14:paraId="373E4FD0" w14:textId="77777777" w:rsidR="008C622A" w:rsidRPr="0024490D" w:rsidRDefault="008C622A" w:rsidP="008C622A">
      <w:pPr>
        <w:spacing w:after="0" w:line="240" w:lineRule="auto"/>
        <w:rPr>
          <w:rFonts w:ascii="Arial" w:hAnsi="Arial" w:cs="Arial"/>
        </w:rPr>
      </w:pPr>
    </w:p>
    <w:tbl>
      <w:tblPr>
        <w:tblStyle w:val="TableGrid"/>
        <w:tblW w:w="3875" w:type="pct"/>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077"/>
        <w:gridCol w:w="4463"/>
        <w:gridCol w:w="830"/>
      </w:tblGrid>
      <w:tr w:rsidR="008C622A" w:rsidRPr="002B6B59" w14:paraId="31C7B061" w14:textId="77777777" w:rsidTr="008C622A">
        <w:trPr>
          <w:jc w:val="center"/>
        </w:trPr>
        <w:tc>
          <w:tcPr>
            <w:tcW w:w="1838" w:type="pct"/>
          </w:tcPr>
          <w:p w14:paraId="6C88A1C5" w14:textId="68410C6B" w:rsidR="008C622A" w:rsidRPr="00381156" w:rsidRDefault="0029316C" w:rsidP="008C622A">
            <w:pPr>
              <w:spacing w:before="240"/>
              <w:jc w:val="right"/>
              <w:rPr>
                <w:rFonts w:ascii="Arial" w:hAnsi="Arial" w:cs="Arial"/>
                <w:b/>
                <w:sz w:val="24"/>
              </w:rPr>
            </w:pPr>
            <w:r>
              <w:rPr>
                <w:rFonts w:ascii="Arial" w:hAnsi="Arial" w:cs="Arial"/>
                <w:b/>
                <w:sz w:val="24"/>
              </w:rPr>
              <w:t>Homework Assignments</w:t>
            </w:r>
          </w:p>
        </w:tc>
        <w:tc>
          <w:tcPr>
            <w:tcW w:w="2666" w:type="pct"/>
          </w:tcPr>
          <w:p w14:paraId="50B30025" w14:textId="376B1927" w:rsidR="008C622A" w:rsidRPr="00381156" w:rsidRDefault="00BC51C6" w:rsidP="008C622A">
            <w:pPr>
              <w:spacing w:before="240"/>
              <w:rPr>
                <w:rFonts w:ascii="Arial" w:hAnsi="Arial" w:cs="Arial"/>
                <w:sz w:val="24"/>
              </w:rPr>
            </w:pPr>
            <w:r>
              <w:rPr>
                <w:rFonts w:ascii="Arial" w:hAnsi="Arial" w:cs="Arial"/>
                <w:sz w:val="24"/>
              </w:rPr>
              <w:t>Sundays (</w:t>
            </w:r>
            <w:r w:rsidR="002675D3">
              <w:rPr>
                <w:rFonts w:ascii="Arial" w:hAnsi="Arial" w:cs="Arial"/>
                <w:sz w:val="24"/>
              </w:rPr>
              <w:t xml:space="preserve">1, </w:t>
            </w:r>
            <w:r w:rsidR="0029316C">
              <w:rPr>
                <w:rFonts w:ascii="Arial" w:hAnsi="Arial" w:cs="Arial"/>
                <w:sz w:val="24"/>
              </w:rPr>
              <w:t xml:space="preserve">2, </w:t>
            </w:r>
            <w:r w:rsidR="002675D3">
              <w:rPr>
                <w:rFonts w:ascii="Arial" w:hAnsi="Arial" w:cs="Arial"/>
                <w:sz w:val="24"/>
              </w:rPr>
              <w:t>4</w:t>
            </w:r>
            <w:r w:rsidR="0029316C">
              <w:rPr>
                <w:rFonts w:ascii="Arial" w:hAnsi="Arial" w:cs="Arial"/>
                <w:sz w:val="24"/>
              </w:rPr>
              <w:t xml:space="preserve">, </w:t>
            </w:r>
            <w:r w:rsidR="007D6682">
              <w:rPr>
                <w:rFonts w:ascii="Arial" w:hAnsi="Arial" w:cs="Arial"/>
                <w:sz w:val="24"/>
              </w:rPr>
              <w:t xml:space="preserve">5, </w:t>
            </w:r>
            <w:r w:rsidR="0029316C">
              <w:rPr>
                <w:rFonts w:ascii="Arial" w:hAnsi="Arial" w:cs="Arial"/>
                <w:sz w:val="24"/>
              </w:rPr>
              <w:t>6, 7</w:t>
            </w:r>
            <w:r w:rsidR="002675D3">
              <w:rPr>
                <w:rFonts w:ascii="Arial" w:hAnsi="Arial" w:cs="Arial"/>
                <w:sz w:val="24"/>
              </w:rPr>
              <w:t>, 8</w:t>
            </w:r>
            <w:r>
              <w:rPr>
                <w:rFonts w:ascii="Arial" w:hAnsi="Arial" w:cs="Arial"/>
                <w:sz w:val="24"/>
              </w:rPr>
              <w:t>)</w:t>
            </w:r>
            <w:r w:rsidR="0029316C">
              <w:rPr>
                <w:rFonts w:ascii="Arial" w:hAnsi="Arial" w:cs="Arial"/>
                <w:sz w:val="24"/>
              </w:rPr>
              <w:t xml:space="preserve"> </w:t>
            </w:r>
            <w:r w:rsidR="008C622A" w:rsidRPr="00381156">
              <w:rPr>
                <w:rFonts w:ascii="Arial" w:hAnsi="Arial" w:cs="Arial"/>
                <w:sz w:val="24"/>
              </w:rPr>
              <w:t>(individual)</w:t>
            </w:r>
          </w:p>
        </w:tc>
        <w:tc>
          <w:tcPr>
            <w:tcW w:w="496" w:type="pct"/>
          </w:tcPr>
          <w:p w14:paraId="7E1975C3" w14:textId="423D1300" w:rsidR="008C622A" w:rsidRPr="00381156" w:rsidRDefault="0029316C" w:rsidP="002675D3">
            <w:pPr>
              <w:spacing w:before="240"/>
              <w:jc w:val="right"/>
              <w:rPr>
                <w:rFonts w:ascii="Arial" w:hAnsi="Arial" w:cs="Arial"/>
                <w:sz w:val="24"/>
              </w:rPr>
            </w:pPr>
            <w:r>
              <w:rPr>
                <w:rFonts w:ascii="Arial" w:hAnsi="Arial" w:cs="Arial"/>
                <w:sz w:val="24"/>
              </w:rPr>
              <w:t>1</w:t>
            </w:r>
            <w:r w:rsidR="002675D3">
              <w:rPr>
                <w:rFonts w:ascii="Arial" w:hAnsi="Arial" w:cs="Arial"/>
                <w:sz w:val="24"/>
              </w:rPr>
              <w:t>4</w:t>
            </w:r>
            <w:r w:rsidR="008C622A" w:rsidRPr="00381156">
              <w:rPr>
                <w:rFonts w:ascii="Arial" w:hAnsi="Arial" w:cs="Arial"/>
                <w:sz w:val="24"/>
              </w:rPr>
              <w:t>%</w:t>
            </w:r>
          </w:p>
        </w:tc>
      </w:tr>
      <w:tr w:rsidR="008C622A" w14:paraId="1EA9B87C" w14:textId="77777777" w:rsidTr="008C622A">
        <w:trPr>
          <w:jc w:val="center"/>
        </w:trPr>
        <w:tc>
          <w:tcPr>
            <w:tcW w:w="1838" w:type="pct"/>
          </w:tcPr>
          <w:p w14:paraId="54C63A80" w14:textId="17F0F353" w:rsidR="008C622A" w:rsidRPr="00381156" w:rsidRDefault="0029316C" w:rsidP="008C622A">
            <w:pPr>
              <w:spacing w:before="240"/>
              <w:jc w:val="right"/>
              <w:rPr>
                <w:rFonts w:ascii="Arial" w:hAnsi="Arial" w:cs="Arial"/>
                <w:b/>
                <w:sz w:val="24"/>
              </w:rPr>
            </w:pPr>
            <w:r>
              <w:rPr>
                <w:rFonts w:ascii="Arial" w:hAnsi="Arial" w:cs="Arial"/>
                <w:b/>
                <w:sz w:val="24"/>
              </w:rPr>
              <w:t>Case</w:t>
            </w:r>
            <w:r w:rsidR="008C622A" w:rsidRPr="00381156">
              <w:rPr>
                <w:rFonts w:ascii="Arial" w:hAnsi="Arial" w:cs="Arial"/>
                <w:b/>
                <w:sz w:val="24"/>
              </w:rPr>
              <w:t xml:space="preserve"> 1</w:t>
            </w:r>
          </w:p>
        </w:tc>
        <w:tc>
          <w:tcPr>
            <w:tcW w:w="2666" w:type="pct"/>
          </w:tcPr>
          <w:p w14:paraId="53BF225B" w14:textId="6AA99ECB" w:rsidR="008C622A" w:rsidRPr="00381156" w:rsidRDefault="0029316C" w:rsidP="008C622A">
            <w:pPr>
              <w:spacing w:before="240"/>
              <w:rPr>
                <w:rFonts w:ascii="Arial" w:hAnsi="Arial" w:cs="Arial"/>
                <w:sz w:val="24"/>
              </w:rPr>
            </w:pPr>
            <w:r>
              <w:rPr>
                <w:rFonts w:ascii="Arial" w:hAnsi="Arial" w:cs="Arial"/>
                <w:sz w:val="24"/>
              </w:rPr>
              <w:t xml:space="preserve">Week </w:t>
            </w:r>
            <w:r w:rsidR="002675D3">
              <w:rPr>
                <w:rFonts w:ascii="Arial" w:hAnsi="Arial" w:cs="Arial"/>
                <w:sz w:val="24"/>
              </w:rPr>
              <w:t>5</w:t>
            </w:r>
            <w:r>
              <w:rPr>
                <w:rFonts w:ascii="Arial" w:hAnsi="Arial" w:cs="Arial"/>
                <w:sz w:val="24"/>
              </w:rPr>
              <w:t xml:space="preserve"> – June</w:t>
            </w:r>
            <w:r w:rsidR="002C0062">
              <w:rPr>
                <w:rFonts w:ascii="Arial" w:hAnsi="Arial" w:cs="Arial"/>
                <w:sz w:val="24"/>
              </w:rPr>
              <w:t xml:space="preserve"> </w:t>
            </w:r>
            <w:r w:rsidR="00F72289">
              <w:rPr>
                <w:rFonts w:ascii="Arial" w:hAnsi="Arial" w:cs="Arial"/>
                <w:sz w:val="24"/>
              </w:rPr>
              <w:t>8</w:t>
            </w:r>
            <w:r w:rsidR="002C0062">
              <w:rPr>
                <w:rFonts w:ascii="Arial" w:hAnsi="Arial" w:cs="Arial"/>
                <w:sz w:val="24"/>
              </w:rPr>
              <w:t xml:space="preserve"> – </w:t>
            </w:r>
            <w:r w:rsidR="00F72289">
              <w:rPr>
                <w:rFonts w:ascii="Arial" w:hAnsi="Arial" w:cs="Arial"/>
                <w:sz w:val="24"/>
              </w:rPr>
              <w:t>8</w:t>
            </w:r>
            <w:r w:rsidR="002C0062">
              <w:rPr>
                <w:rFonts w:ascii="Arial" w:hAnsi="Arial" w:cs="Arial"/>
                <w:sz w:val="24"/>
              </w:rPr>
              <w:t>AM</w:t>
            </w:r>
            <w:r w:rsidR="008C622A" w:rsidRPr="00381156">
              <w:rPr>
                <w:rFonts w:ascii="Arial" w:hAnsi="Arial" w:cs="Arial"/>
                <w:sz w:val="24"/>
              </w:rPr>
              <w:t xml:space="preserve"> (</w:t>
            </w:r>
            <w:r w:rsidR="002675D3">
              <w:rPr>
                <w:rFonts w:ascii="Arial" w:hAnsi="Arial" w:cs="Arial"/>
                <w:sz w:val="24"/>
              </w:rPr>
              <w:t>group</w:t>
            </w:r>
            <w:r w:rsidR="008C622A" w:rsidRPr="00381156">
              <w:rPr>
                <w:rFonts w:ascii="Arial" w:hAnsi="Arial" w:cs="Arial"/>
                <w:sz w:val="24"/>
              </w:rPr>
              <w:t>)</w:t>
            </w:r>
          </w:p>
        </w:tc>
        <w:tc>
          <w:tcPr>
            <w:tcW w:w="496" w:type="pct"/>
          </w:tcPr>
          <w:p w14:paraId="6695DF70" w14:textId="1F982C4B" w:rsidR="008C622A" w:rsidRPr="00381156" w:rsidRDefault="002675D3" w:rsidP="002675D3">
            <w:pPr>
              <w:spacing w:before="240"/>
              <w:jc w:val="right"/>
              <w:rPr>
                <w:rFonts w:ascii="Arial" w:hAnsi="Arial" w:cs="Arial"/>
                <w:sz w:val="24"/>
              </w:rPr>
            </w:pPr>
            <w:r>
              <w:rPr>
                <w:rFonts w:ascii="Arial" w:hAnsi="Arial" w:cs="Arial"/>
                <w:sz w:val="24"/>
              </w:rPr>
              <w:t>2</w:t>
            </w:r>
            <w:r w:rsidR="008C622A" w:rsidRPr="00381156">
              <w:rPr>
                <w:rFonts w:ascii="Arial" w:hAnsi="Arial" w:cs="Arial"/>
                <w:sz w:val="24"/>
              </w:rPr>
              <w:t>5%</w:t>
            </w:r>
          </w:p>
        </w:tc>
      </w:tr>
      <w:tr w:rsidR="008C622A" w14:paraId="13C85B03" w14:textId="77777777" w:rsidTr="008C622A">
        <w:trPr>
          <w:jc w:val="center"/>
        </w:trPr>
        <w:tc>
          <w:tcPr>
            <w:tcW w:w="1838" w:type="pct"/>
          </w:tcPr>
          <w:p w14:paraId="70173CFE" w14:textId="3137FE0D" w:rsidR="008C622A" w:rsidRPr="00381156" w:rsidRDefault="002675D3" w:rsidP="008C622A">
            <w:pPr>
              <w:spacing w:before="240"/>
              <w:jc w:val="right"/>
              <w:rPr>
                <w:rFonts w:ascii="Arial" w:hAnsi="Arial" w:cs="Arial"/>
                <w:b/>
                <w:sz w:val="24"/>
              </w:rPr>
            </w:pPr>
            <w:r>
              <w:rPr>
                <w:rFonts w:ascii="Arial" w:hAnsi="Arial" w:cs="Arial"/>
                <w:b/>
                <w:sz w:val="24"/>
              </w:rPr>
              <w:t>Case 2</w:t>
            </w:r>
          </w:p>
        </w:tc>
        <w:tc>
          <w:tcPr>
            <w:tcW w:w="2666" w:type="pct"/>
          </w:tcPr>
          <w:p w14:paraId="468BD535" w14:textId="42A15782" w:rsidR="008C622A" w:rsidRPr="00381156" w:rsidRDefault="002675D3" w:rsidP="008C622A">
            <w:pPr>
              <w:spacing w:before="240"/>
              <w:rPr>
                <w:rFonts w:ascii="Arial" w:hAnsi="Arial" w:cs="Arial"/>
                <w:sz w:val="24"/>
              </w:rPr>
            </w:pPr>
            <w:r>
              <w:rPr>
                <w:rFonts w:ascii="Arial" w:hAnsi="Arial" w:cs="Arial"/>
                <w:sz w:val="24"/>
              </w:rPr>
              <w:t xml:space="preserve">Week 9 – July </w:t>
            </w:r>
            <w:r w:rsidR="00F72289">
              <w:rPr>
                <w:rFonts w:ascii="Arial" w:hAnsi="Arial" w:cs="Arial"/>
                <w:sz w:val="24"/>
              </w:rPr>
              <w:t>6</w:t>
            </w:r>
            <w:r w:rsidR="002C0062">
              <w:rPr>
                <w:rFonts w:ascii="Arial" w:hAnsi="Arial" w:cs="Arial"/>
                <w:sz w:val="24"/>
              </w:rPr>
              <w:t xml:space="preserve"> – </w:t>
            </w:r>
            <w:r w:rsidR="00F72289">
              <w:rPr>
                <w:rFonts w:ascii="Arial" w:hAnsi="Arial" w:cs="Arial"/>
                <w:sz w:val="24"/>
              </w:rPr>
              <w:t>8</w:t>
            </w:r>
            <w:r w:rsidR="002C0062">
              <w:rPr>
                <w:rFonts w:ascii="Arial" w:hAnsi="Arial" w:cs="Arial"/>
                <w:sz w:val="24"/>
              </w:rPr>
              <w:t xml:space="preserve">AM </w:t>
            </w:r>
            <w:r w:rsidR="008C622A" w:rsidRPr="00381156">
              <w:rPr>
                <w:rFonts w:ascii="Arial" w:hAnsi="Arial" w:cs="Arial"/>
                <w:sz w:val="24"/>
              </w:rPr>
              <w:t>(</w:t>
            </w:r>
            <w:r>
              <w:rPr>
                <w:rFonts w:ascii="Arial" w:hAnsi="Arial" w:cs="Arial"/>
                <w:sz w:val="24"/>
              </w:rPr>
              <w:t>group</w:t>
            </w:r>
            <w:r w:rsidR="008C622A" w:rsidRPr="00381156">
              <w:rPr>
                <w:rFonts w:ascii="Arial" w:hAnsi="Arial" w:cs="Arial"/>
                <w:sz w:val="24"/>
              </w:rPr>
              <w:t>)</w:t>
            </w:r>
          </w:p>
        </w:tc>
        <w:tc>
          <w:tcPr>
            <w:tcW w:w="496" w:type="pct"/>
          </w:tcPr>
          <w:p w14:paraId="7D7F32AF" w14:textId="7E4B6607" w:rsidR="008C622A" w:rsidRPr="00381156" w:rsidRDefault="002675D3" w:rsidP="002675D3">
            <w:pPr>
              <w:spacing w:before="240"/>
              <w:jc w:val="right"/>
              <w:rPr>
                <w:rFonts w:ascii="Arial" w:hAnsi="Arial" w:cs="Arial"/>
                <w:sz w:val="24"/>
              </w:rPr>
            </w:pPr>
            <w:r>
              <w:rPr>
                <w:rFonts w:ascii="Arial" w:hAnsi="Arial" w:cs="Arial"/>
                <w:sz w:val="24"/>
              </w:rPr>
              <w:t>2</w:t>
            </w:r>
            <w:r w:rsidR="008C622A" w:rsidRPr="00381156">
              <w:rPr>
                <w:rFonts w:ascii="Arial" w:hAnsi="Arial" w:cs="Arial"/>
                <w:sz w:val="24"/>
              </w:rPr>
              <w:t>5%</w:t>
            </w:r>
          </w:p>
        </w:tc>
      </w:tr>
      <w:tr w:rsidR="008C622A" w14:paraId="6A890765" w14:textId="77777777" w:rsidTr="008C622A">
        <w:trPr>
          <w:jc w:val="center"/>
        </w:trPr>
        <w:tc>
          <w:tcPr>
            <w:tcW w:w="1838" w:type="pct"/>
          </w:tcPr>
          <w:p w14:paraId="08584A40" w14:textId="6A9B372A" w:rsidR="008C622A" w:rsidRPr="00381156" w:rsidRDefault="002675D3" w:rsidP="008C622A">
            <w:pPr>
              <w:spacing w:before="240"/>
              <w:jc w:val="right"/>
              <w:rPr>
                <w:rFonts w:ascii="Arial" w:hAnsi="Arial" w:cs="Arial"/>
                <w:b/>
                <w:sz w:val="24"/>
              </w:rPr>
            </w:pPr>
            <w:r>
              <w:rPr>
                <w:rFonts w:ascii="Arial" w:hAnsi="Arial" w:cs="Arial"/>
                <w:b/>
                <w:sz w:val="24"/>
              </w:rPr>
              <w:t>Case 3 (final</w:t>
            </w:r>
            <w:r w:rsidR="008C622A" w:rsidRPr="00381156">
              <w:rPr>
                <w:rFonts w:ascii="Arial" w:hAnsi="Arial" w:cs="Arial"/>
                <w:b/>
                <w:sz w:val="24"/>
              </w:rPr>
              <w:t>)</w:t>
            </w:r>
          </w:p>
        </w:tc>
        <w:tc>
          <w:tcPr>
            <w:tcW w:w="2666" w:type="pct"/>
          </w:tcPr>
          <w:p w14:paraId="3E2529A7" w14:textId="1760645A" w:rsidR="008C622A" w:rsidRPr="00381156" w:rsidRDefault="008C622A" w:rsidP="008C622A">
            <w:pPr>
              <w:spacing w:before="240"/>
              <w:rPr>
                <w:rFonts w:ascii="Arial" w:hAnsi="Arial" w:cs="Arial"/>
                <w:sz w:val="24"/>
              </w:rPr>
            </w:pPr>
            <w:r w:rsidRPr="00381156">
              <w:rPr>
                <w:rFonts w:ascii="Arial" w:hAnsi="Arial" w:cs="Arial"/>
                <w:sz w:val="24"/>
              </w:rPr>
              <w:t xml:space="preserve"> </w:t>
            </w:r>
            <w:r w:rsidR="002675D3">
              <w:rPr>
                <w:rFonts w:ascii="Arial" w:hAnsi="Arial" w:cs="Arial"/>
                <w:sz w:val="24"/>
              </w:rPr>
              <w:t>Est. July 1</w:t>
            </w:r>
            <w:r w:rsidR="00F72289">
              <w:rPr>
                <w:rFonts w:ascii="Arial" w:hAnsi="Arial" w:cs="Arial"/>
                <w:sz w:val="24"/>
              </w:rPr>
              <w:t>5</w:t>
            </w:r>
            <w:r w:rsidR="002675D3">
              <w:rPr>
                <w:rFonts w:ascii="Arial" w:hAnsi="Arial" w:cs="Arial"/>
                <w:sz w:val="24"/>
              </w:rPr>
              <w:t xml:space="preserve"> </w:t>
            </w:r>
            <w:r w:rsidRPr="00381156">
              <w:rPr>
                <w:rFonts w:ascii="Arial" w:hAnsi="Arial" w:cs="Arial"/>
                <w:sz w:val="24"/>
              </w:rPr>
              <w:t>(</w:t>
            </w:r>
            <w:r w:rsidR="002675D3">
              <w:rPr>
                <w:rFonts w:ascii="Arial" w:hAnsi="Arial" w:cs="Arial"/>
                <w:sz w:val="24"/>
              </w:rPr>
              <w:t>individual</w:t>
            </w:r>
            <w:r w:rsidRPr="00381156">
              <w:rPr>
                <w:rFonts w:ascii="Arial" w:hAnsi="Arial" w:cs="Arial"/>
                <w:sz w:val="24"/>
              </w:rPr>
              <w:t>)</w:t>
            </w:r>
          </w:p>
        </w:tc>
        <w:tc>
          <w:tcPr>
            <w:tcW w:w="496" w:type="pct"/>
          </w:tcPr>
          <w:p w14:paraId="32BBD28C" w14:textId="7764C48C" w:rsidR="008C622A" w:rsidRPr="00381156" w:rsidRDefault="002675D3" w:rsidP="002675D3">
            <w:pPr>
              <w:spacing w:before="240"/>
              <w:jc w:val="right"/>
              <w:rPr>
                <w:rFonts w:ascii="Arial" w:hAnsi="Arial" w:cs="Arial"/>
                <w:sz w:val="24"/>
              </w:rPr>
            </w:pPr>
            <w:r>
              <w:rPr>
                <w:rFonts w:ascii="Arial" w:hAnsi="Arial" w:cs="Arial"/>
                <w:sz w:val="24"/>
              </w:rPr>
              <w:t>36</w:t>
            </w:r>
            <w:r w:rsidR="008C622A" w:rsidRPr="00381156">
              <w:rPr>
                <w:rFonts w:ascii="Arial" w:hAnsi="Arial" w:cs="Arial"/>
                <w:sz w:val="24"/>
              </w:rPr>
              <w:t>%</w:t>
            </w:r>
          </w:p>
        </w:tc>
      </w:tr>
      <w:tr w:rsidR="008C622A" w:rsidRPr="007733F7" w14:paraId="53844A3B" w14:textId="77777777" w:rsidTr="008C622A">
        <w:trPr>
          <w:jc w:val="center"/>
        </w:trPr>
        <w:tc>
          <w:tcPr>
            <w:tcW w:w="1838" w:type="pct"/>
            <w:tcBorders>
              <w:top w:val="double" w:sz="4" w:space="0" w:color="auto"/>
              <w:bottom w:val="double" w:sz="4" w:space="0" w:color="auto"/>
            </w:tcBorders>
          </w:tcPr>
          <w:p w14:paraId="4038323A" w14:textId="77777777" w:rsidR="008C622A" w:rsidRPr="00636150" w:rsidRDefault="008C622A" w:rsidP="008C622A">
            <w:pPr>
              <w:spacing w:before="240"/>
              <w:jc w:val="right"/>
              <w:rPr>
                <w:rFonts w:ascii="Arial" w:hAnsi="Arial" w:cs="Arial"/>
                <w:b/>
                <w:sz w:val="24"/>
              </w:rPr>
            </w:pPr>
            <w:r w:rsidRPr="00636150">
              <w:rPr>
                <w:rFonts w:ascii="Arial" w:hAnsi="Arial" w:cs="Arial"/>
                <w:b/>
                <w:sz w:val="24"/>
              </w:rPr>
              <w:t>Total</w:t>
            </w:r>
          </w:p>
        </w:tc>
        <w:tc>
          <w:tcPr>
            <w:tcW w:w="2666" w:type="pct"/>
            <w:tcBorders>
              <w:top w:val="double" w:sz="4" w:space="0" w:color="auto"/>
              <w:bottom w:val="double" w:sz="4" w:space="0" w:color="auto"/>
            </w:tcBorders>
          </w:tcPr>
          <w:p w14:paraId="46EBAA58" w14:textId="77777777" w:rsidR="008C622A" w:rsidRPr="00636150" w:rsidRDefault="008C622A" w:rsidP="008C622A">
            <w:pPr>
              <w:spacing w:before="240"/>
              <w:rPr>
                <w:rFonts w:ascii="Arial" w:hAnsi="Arial" w:cs="Arial"/>
                <w:b/>
                <w:sz w:val="24"/>
              </w:rPr>
            </w:pPr>
          </w:p>
        </w:tc>
        <w:tc>
          <w:tcPr>
            <w:tcW w:w="496" w:type="pct"/>
            <w:tcBorders>
              <w:top w:val="double" w:sz="4" w:space="0" w:color="auto"/>
              <w:bottom w:val="double" w:sz="4" w:space="0" w:color="auto"/>
            </w:tcBorders>
          </w:tcPr>
          <w:p w14:paraId="59F2D28D" w14:textId="77777777" w:rsidR="008C622A" w:rsidRPr="00636150" w:rsidRDefault="008C622A" w:rsidP="002675D3">
            <w:pPr>
              <w:spacing w:before="240"/>
              <w:jc w:val="right"/>
              <w:rPr>
                <w:rFonts w:ascii="Arial" w:hAnsi="Arial" w:cs="Arial"/>
                <w:b/>
                <w:sz w:val="24"/>
              </w:rPr>
            </w:pPr>
            <w:r w:rsidRPr="00636150">
              <w:rPr>
                <w:rFonts w:ascii="Arial" w:hAnsi="Arial" w:cs="Arial"/>
                <w:b/>
                <w:sz w:val="24"/>
              </w:rPr>
              <w:t>100%</w:t>
            </w:r>
          </w:p>
        </w:tc>
      </w:tr>
    </w:tbl>
    <w:p w14:paraId="15209F90" w14:textId="77777777" w:rsidR="008C622A" w:rsidRPr="007733F7" w:rsidRDefault="008C622A" w:rsidP="008C622A">
      <w:pPr>
        <w:spacing w:after="0" w:line="240" w:lineRule="auto"/>
        <w:jc w:val="both"/>
        <w:rPr>
          <w:rFonts w:ascii="Arial" w:hAnsi="Arial" w:cs="Arial"/>
          <w:b/>
          <w:sz w:val="24"/>
          <w:szCs w:val="24"/>
        </w:rPr>
      </w:pPr>
    </w:p>
    <w:p w14:paraId="1F9620E5" w14:textId="77777777" w:rsidR="008C622A" w:rsidRDefault="008C622A" w:rsidP="008C622A">
      <w:pPr>
        <w:spacing w:after="0" w:line="240" w:lineRule="auto"/>
        <w:jc w:val="both"/>
        <w:rPr>
          <w:rFonts w:ascii="Arial" w:hAnsi="Arial" w:cs="Arial"/>
          <w:sz w:val="24"/>
          <w:szCs w:val="24"/>
        </w:rPr>
      </w:pPr>
    </w:p>
    <w:p w14:paraId="58564348" w14:textId="77777777" w:rsidR="008C622A" w:rsidRPr="00D41DE6" w:rsidRDefault="008C622A" w:rsidP="008C622A">
      <w:pPr>
        <w:spacing w:after="0" w:line="240" w:lineRule="auto"/>
        <w:rPr>
          <w:rFonts w:ascii="Arial" w:hAnsi="Arial" w:cs="Arial"/>
        </w:rPr>
      </w:pPr>
    </w:p>
    <w:p w14:paraId="00600D6F" w14:textId="77777777"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4BD3A054" w14:textId="5D0ED446" w:rsidR="008C622A" w:rsidRDefault="008C622A" w:rsidP="008C622A">
      <w:pPr>
        <w:spacing w:after="0" w:line="240" w:lineRule="auto"/>
        <w:rPr>
          <w:rFonts w:ascii="Arial" w:hAnsi="Arial" w:cs="Arial"/>
          <w:sz w:val="24"/>
          <w:szCs w:val="24"/>
        </w:rPr>
      </w:pPr>
    </w:p>
    <w:p w14:paraId="1CF27186" w14:textId="77777777" w:rsidR="002675D3" w:rsidRDefault="002675D3" w:rsidP="008C622A">
      <w:pPr>
        <w:spacing w:after="0" w:line="240" w:lineRule="auto"/>
        <w:rPr>
          <w:rFonts w:ascii="Arial" w:hAnsi="Arial" w:cs="Arial"/>
          <w:sz w:val="24"/>
          <w:szCs w:val="24"/>
        </w:rPr>
      </w:pPr>
    </w:p>
    <w:p w14:paraId="1D9ED023" w14:textId="70A3815D" w:rsidR="0044288E" w:rsidRDefault="0044288E" w:rsidP="008C622A">
      <w:pPr>
        <w:pStyle w:val="Heading2"/>
        <w:spacing w:before="0" w:after="0"/>
        <w:rPr>
          <w:sz w:val="24"/>
          <w:szCs w:val="24"/>
        </w:rPr>
      </w:pPr>
    </w:p>
    <w:p w14:paraId="4BA6C4E5" w14:textId="57DC659F" w:rsidR="0044288E" w:rsidRDefault="0044288E" w:rsidP="0044288E">
      <w:pPr>
        <w:rPr>
          <w:lang w:val="en-CA"/>
        </w:rPr>
      </w:pPr>
    </w:p>
    <w:bookmarkEnd w:id="1"/>
    <w:p w14:paraId="4505EC9C" w14:textId="77777777" w:rsidR="004C0B9A" w:rsidRDefault="004C0B9A" w:rsidP="004C0B9A">
      <w:pPr>
        <w:pStyle w:val="BodyText"/>
        <w:rPr>
          <w:rFonts w:ascii="Arial" w:hAnsi="Arial" w:cs="Arial"/>
          <w:b/>
          <w:bCs/>
        </w:rPr>
      </w:pPr>
    </w:p>
    <w:p w14:paraId="04465407" w14:textId="3EA11741" w:rsidR="004C0B9A" w:rsidRDefault="004C0B9A" w:rsidP="004C0B9A">
      <w:pPr>
        <w:pStyle w:val="BodyText"/>
        <w:rPr>
          <w:rFonts w:ascii="Arial" w:hAnsi="Arial" w:cs="Arial"/>
          <w:b/>
          <w:bCs/>
        </w:rPr>
      </w:pPr>
      <w:r>
        <w:rPr>
          <w:rFonts w:ascii="Arial" w:hAnsi="Arial" w:cs="Arial"/>
          <w:b/>
          <w:bCs/>
        </w:rPr>
        <w:lastRenderedPageBreak/>
        <w:t>Asynchronous Content</w:t>
      </w:r>
    </w:p>
    <w:p w14:paraId="1912545B" w14:textId="77777777" w:rsidR="004C0B9A" w:rsidRDefault="004C0B9A" w:rsidP="004C0B9A">
      <w:pPr>
        <w:pStyle w:val="BodyText"/>
        <w:rPr>
          <w:rFonts w:ascii="Arial" w:hAnsi="Arial" w:cs="Arial"/>
          <w:i/>
          <w:iCs/>
        </w:rPr>
      </w:pPr>
      <w:r>
        <w:rPr>
          <w:rFonts w:ascii="Arial" w:hAnsi="Arial" w:cs="Arial"/>
          <w:i/>
          <w:iCs/>
        </w:rPr>
        <w:t xml:space="preserve">Textbook readings are </w:t>
      </w:r>
      <w:r w:rsidRPr="004339CC">
        <w:rPr>
          <w:rFonts w:ascii="Arial" w:hAnsi="Arial" w:cs="Arial"/>
          <w:i/>
          <w:iCs/>
          <w:u w:val="single"/>
        </w:rPr>
        <w:t>strongly</w:t>
      </w:r>
      <w:r>
        <w:rPr>
          <w:rFonts w:ascii="Arial" w:hAnsi="Arial" w:cs="Arial"/>
          <w:i/>
          <w:iCs/>
        </w:rPr>
        <w:t xml:space="preserve"> encouraged to reinforce theory and for the in-depth examples they provide on certain topics.  You are encouraged to work through practice problems in the textbook (particularly those who are planning to pursue further studies in finance) but recommended problems will not be selected.  Video assets supporting some topics will be available via A2L but they are neither comprehensive nor required.</w:t>
      </w:r>
    </w:p>
    <w:p w14:paraId="6F3AE94B" w14:textId="77777777" w:rsidR="004C0B9A" w:rsidRPr="00374A14" w:rsidRDefault="004C0B9A" w:rsidP="004C0B9A">
      <w:pPr>
        <w:pStyle w:val="BodyText"/>
        <w:rPr>
          <w:rFonts w:ascii="Arial" w:hAnsi="Arial" w:cs="Arial"/>
          <w:i/>
          <w:iCs/>
        </w:rPr>
      </w:pPr>
    </w:p>
    <w:p w14:paraId="4214D1F7" w14:textId="77777777" w:rsidR="004C0B9A" w:rsidRPr="00D6159C" w:rsidRDefault="004C0B9A" w:rsidP="004C0B9A">
      <w:pPr>
        <w:pStyle w:val="Heading2"/>
        <w:spacing w:before="0" w:after="0"/>
        <w:jc w:val="both"/>
        <w:rPr>
          <w:sz w:val="24"/>
          <w:szCs w:val="24"/>
        </w:rPr>
      </w:pPr>
      <w:r>
        <w:rPr>
          <w:sz w:val="24"/>
          <w:szCs w:val="24"/>
        </w:rPr>
        <w:t>Homework Assignments (individual) – 14%</w:t>
      </w:r>
    </w:p>
    <w:p w14:paraId="33C7C3FA" w14:textId="77777777" w:rsidR="004C0B9A" w:rsidRDefault="004C0B9A" w:rsidP="004C0B9A">
      <w:pPr>
        <w:pStyle w:val="BodyText"/>
        <w:rPr>
          <w:rFonts w:ascii="Arial" w:hAnsi="Arial" w:cs="Arial"/>
          <w:i/>
          <w:iCs/>
        </w:rPr>
      </w:pPr>
      <w:r>
        <w:rPr>
          <w:rFonts w:ascii="Arial" w:hAnsi="Arial" w:cs="Arial"/>
          <w:i/>
          <w:iCs/>
        </w:rPr>
        <w:t>The 7 weekly assignments will be released one week before they are due.  Each assignment consists of one question (it may have sub-parts).  These are due Sundays at 11:59PM EST.</w:t>
      </w:r>
    </w:p>
    <w:p w14:paraId="11B62018" w14:textId="77777777" w:rsidR="004C0B9A" w:rsidRDefault="004C0B9A" w:rsidP="004C0B9A">
      <w:pPr>
        <w:spacing w:after="0" w:line="240" w:lineRule="auto"/>
        <w:jc w:val="both"/>
        <w:rPr>
          <w:rFonts w:ascii="Arial" w:hAnsi="Arial" w:cs="Arial"/>
          <w:sz w:val="24"/>
          <w:szCs w:val="24"/>
        </w:rPr>
      </w:pPr>
    </w:p>
    <w:p w14:paraId="12F9FD22" w14:textId="77777777" w:rsidR="004C0B9A" w:rsidRPr="001928ED" w:rsidRDefault="004C0B9A" w:rsidP="004C0B9A">
      <w:pPr>
        <w:spacing w:after="0" w:line="240" w:lineRule="auto"/>
        <w:jc w:val="both"/>
        <w:rPr>
          <w:rFonts w:ascii="Arial" w:hAnsi="Arial" w:cs="Arial"/>
          <w:b/>
          <w:bCs/>
          <w:i/>
          <w:iCs/>
          <w:sz w:val="24"/>
          <w:szCs w:val="24"/>
        </w:rPr>
      </w:pPr>
      <w:r>
        <w:rPr>
          <w:rFonts w:ascii="Arial" w:hAnsi="Arial" w:cs="Arial"/>
          <w:b/>
          <w:bCs/>
          <w:i/>
          <w:iCs/>
          <w:sz w:val="24"/>
          <w:szCs w:val="24"/>
        </w:rPr>
        <w:t>Case Studies – two individual, one solo – 25% / 25% / 36%</w:t>
      </w:r>
    </w:p>
    <w:p w14:paraId="1B70AE9C" w14:textId="77777777" w:rsidR="004C0B9A" w:rsidRDefault="004C0B9A" w:rsidP="004C0B9A">
      <w:pPr>
        <w:pStyle w:val="BodyText"/>
        <w:rPr>
          <w:rFonts w:ascii="Arial" w:hAnsi="Arial" w:cs="Arial"/>
          <w:i/>
          <w:iCs/>
        </w:rPr>
      </w:pPr>
      <w:r>
        <w:rPr>
          <w:rFonts w:ascii="Arial" w:hAnsi="Arial" w:cs="Arial"/>
          <w:i/>
          <w:iCs/>
        </w:rPr>
        <w:t xml:space="preserve">All case studies must be purchased through HBS at the link provided above (roughly $15).  Final reports are to be submitted to electronic drop boxes set up on Avenue (only one submission per group is required) by 11:59pm EST on the dates listed above (Tuesdays). </w:t>
      </w:r>
    </w:p>
    <w:p w14:paraId="4CE7656C" w14:textId="77777777" w:rsidR="004C0B9A" w:rsidRDefault="004C0B9A" w:rsidP="004C0B9A">
      <w:pPr>
        <w:pStyle w:val="BodyText"/>
        <w:rPr>
          <w:rFonts w:ascii="Arial" w:hAnsi="Arial" w:cs="Arial"/>
          <w:i/>
          <w:iCs/>
        </w:rPr>
      </w:pPr>
    </w:p>
    <w:p w14:paraId="642AB666" w14:textId="3EABE203" w:rsidR="004C0B9A" w:rsidRPr="00374A14" w:rsidRDefault="004C0B9A" w:rsidP="004C0B9A">
      <w:pPr>
        <w:pStyle w:val="BodyText"/>
        <w:rPr>
          <w:rFonts w:ascii="Arial" w:hAnsi="Arial" w:cs="Arial"/>
          <w:b/>
          <w:bCs/>
          <w:i/>
          <w:iCs/>
        </w:rPr>
      </w:pPr>
      <w:r>
        <w:rPr>
          <w:rFonts w:ascii="Arial" w:hAnsi="Arial" w:cs="Arial"/>
          <w:b/>
          <w:bCs/>
          <w:i/>
          <w:iCs/>
        </w:rPr>
        <w:t xml:space="preserve">You should make every attempt to form a group within the first two weeks of class so you can begin working together by </w:t>
      </w:r>
      <w:r>
        <w:rPr>
          <w:rFonts w:ascii="Arial" w:hAnsi="Arial" w:cs="Arial"/>
          <w:b/>
          <w:bCs/>
          <w:i/>
          <w:iCs/>
        </w:rPr>
        <w:t>mid-May</w:t>
      </w:r>
      <w:r>
        <w:rPr>
          <w:rFonts w:ascii="Arial" w:hAnsi="Arial" w:cs="Arial"/>
          <w:b/>
          <w:bCs/>
          <w:i/>
          <w:iCs/>
        </w:rPr>
        <w:t>.</w:t>
      </w:r>
    </w:p>
    <w:p w14:paraId="3B8ACADB" w14:textId="77777777" w:rsidR="008C622A" w:rsidRPr="00D6159C" w:rsidRDefault="008C622A" w:rsidP="008C622A">
      <w:pPr>
        <w:spacing w:after="0" w:line="240" w:lineRule="auto"/>
        <w:jc w:val="both"/>
        <w:rPr>
          <w:rFonts w:ascii="Arial" w:hAnsi="Arial" w:cs="Arial"/>
          <w:sz w:val="24"/>
          <w:szCs w:val="24"/>
        </w:rPr>
      </w:pPr>
    </w:p>
    <w:p w14:paraId="7464EFCC" w14:textId="5F505460" w:rsidR="00D60927" w:rsidRDefault="00D60927" w:rsidP="008C622A">
      <w:pPr>
        <w:spacing w:after="0" w:line="240" w:lineRule="auto"/>
        <w:jc w:val="center"/>
        <w:rPr>
          <w:rFonts w:ascii="Arial" w:hAnsi="Arial" w:cs="Arial"/>
          <w:b/>
          <w:sz w:val="28"/>
          <w:szCs w:val="24"/>
          <w:u w:val="single"/>
        </w:rPr>
      </w:pPr>
    </w:p>
    <w:p w14:paraId="0C2464BB" w14:textId="15728140" w:rsidR="00D60927" w:rsidRPr="00D41DE6" w:rsidRDefault="00D60927" w:rsidP="00D60927">
      <w:pPr>
        <w:pStyle w:val="Style1"/>
      </w:pPr>
      <w:r>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4F77C474" w:rsidR="008C622A" w:rsidRPr="00F91AB7" w:rsidRDefault="00C22EB6" w:rsidP="008C622A">
      <w:pPr>
        <w:jc w:val="center"/>
        <w:rPr>
          <w:rFonts w:ascii="Arial" w:hAnsi="Arial" w:cs="Arial"/>
          <w:sz w:val="24"/>
          <w:szCs w:val="24"/>
        </w:rPr>
      </w:pPr>
      <w:hyperlink r:id="rId10" w:history="1">
        <w:r w:rsidRPr="003E710A">
          <w:rPr>
            <w:rStyle w:val="Hyperlink"/>
            <w:rFonts w:ascii="Arial" w:hAnsi="Arial" w:cs="Arial"/>
            <w:sz w:val="24"/>
            <w:szCs w:val="24"/>
          </w:rPr>
          <w:t>http://mbastudent.degroote.mcmaster.ca/contact/anonymous/</w:t>
        </w:r>
      </w:hyperlink>
    </w:p>
    <w:p w14:paraId="7BED8F3A" w14:textId="77777777" w:rsidR="008C622A" w:rsidRPr="00F91AB7" w:rsidRDefault="008C622A" w:rsidP="00E87B48">
      <w:pPr>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20217563" w14:textId="77777777" w:rsidR="004C0B9A" w:rsidRDefault="004C0B9A" w:rsidP="008C622A">
      <w:pPr>
        <w:spacing w:after="0" w:line="240" w:lineRule="auto"/>
        <w:rPr>
          <w:rFonts w:ascii="Arial" w:hAnsi="Arial" w:cs="Arial"/>
          <w:sz w:val="24"/>
          <w:szCs w:val="24"/>
        </w:rPr>
      </w:pPr>
    </w:p>
    <w:p w14:paraId="18C8D5A0" w14:textId="77777777" w:rsidR="008C622A" w:rsidRPr="00D6159C" w:rsidRDefault="008C622A" w:rsidP="008C622A">
      <w:pPr>
        <w:pStyle w:val="Style1"/>
      </w:pPr>
      <w:r>
        <w:t>Academic Dishonesty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e.g. the grade of 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F40CD2" w:rsidP="008C622A">
      <w:pPr>
        <w:spacing w:after="0" w:line="240" w:lineRule="auto"/>
        <w:jc w:val="center"/>
        <w:rPr>
          <w:rFonts w:ascii="Arial" w:hAnsi="Arial" w:cs="Arial"/>
          <w:sz w:val="24"/>
        </w:rPr>
      </w:pPr>
      <w:hyperlink r:id="rId11"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Plagiarism, e.g. the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58A89000" w:rsidR="008C622A" w:rsidRDefault="008C622A"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t>Authenticity/Plagiarism Detection</w:t>
      </w:r>
    </w:p>
    <w:p w14:paraId="764FF693" w14:textId="77777777" w:rsidR="008C622A" w:rsidRDefault="008C622A" w:rsidP="008C622A">
      <w:pPr>
        <w:spacing w:after="0" w:line="240" w:lineRule="auto"/>
        <w:rPr>
          <w:rFonts w:ascii="Arial" w:hAnsi="Arial" w:cs="Arial"/>
          <w:sz w:val="24"/>
        </w:rPr>
      </w:pPr>
    </w:p>
    <w:p w14:paraId="74B36DD8" w14:textId="3D39AB8F"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w:t>
      </w:r>
      <w:r w:rsidR="00BC51C6" w:rsidRPr="00BC51C6">
        <w:rPr>
          <w:rFonts w:ascii="Arial" w:eastAsia="Liberation Sans Narrow" w:hAnsi="Arial" w:cs="Arial"/>
          <w:bCs/>
          <w:i/>
          <w:sz w:val="24"/>
          <w:szCs w:val="24"/>
        </w:rPr>
        <w:t>(like this one</w:t>
      </w:r>
      <w:r w:rsidR="00BC51C6">
        <w:rPr>
          <w:rFonts w:ascii="Arial" w:eastAsia="Liberation Sans Narrow" w:hAnsi="Arial" w:cs="Arial"/>
          <w:bCs/>
          <w:i/>
          <w:sz w:val="24"/>
          <w:szCs w:val="24"/>
        </w:rPr>
        <w:t>!</w:t>
      </w:r>
      <w:r w:rsidR="00BC51C6" w:rsidRPr="00BC51C6">
        <w:rPr>
          <w:rFonts w:ascii="Arial" w:eastAsia="Liberation Sans Narrow" w:hAnsi="Arial" w:cs="Arial"/>
          <w:bCs/>
          <w:i/>
          <w:sz w:val="24"/>
          <w:szCs w:val="24"/>
        </w:rPr>
        <w:t>)</w:t>
      </w:r>
      <w:r w:rsidR="00BC51C6">
        <w:rPr>
          <w:rFonts w:ascii="Arial" w:eastAsia="Liberation Sans Narrow" w:hAnsi="Arial" w:cs="Arial"/>
          <w:b/>
          <w:i/>
          <w:sz w:val="24"/>
          <w:szCs w:val="24"/>
        </w:rPr>
        <w:t xml:space="preserve"> </w:t>
      </w:r>
      <w:r w:rsidRPr="00BC51C6">
        <w:rPr>
          <w:rFonts w:ascii="Arial" w:eastAsia="Liberation Sans Narrow" w:hAnsi="Arial" w:cs="Arial"/>
          <w:bCs/>
          <w:iCs/>
          <w:sz w:val="24"/>
          <w:szCs w:val="24"/>
        </w:rPr>
        <w:t>may</w:t>
      </w:r>
      <w:r w:rsidRPr="009300A7">
        <w:rPr>
          <w:rFonts w:ascii="Arial" w:eastAsia="Liberation Sans Narrow" w:hAnsi="Arial" w:cs="Arial"/>
          <w:b/>
          <w:i/>
          <w:sz w:val="24"/>
          <w:szCs w:val="24"/>
        </w:rPr>
        <w:t xml:space="preserve"> </w:t>
      </w:r>
      <w:r w:rsidRPr="009300A7">
        <w:rPr>
          <w:rFonts w:ascii="Arial" w:eastAsia="Liberation Sans Narrow" w:hAnsi="Arial" w:cs="Arial"/>
          <w:sz w:val="24"/>
          <w:szCs w:val="24"/>
        </w:rPr>
        <w:t xml:space="preserve">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w:t>
      </w:r>
    </w:p>
    <w:p w14:paraId="2289EED5"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14:paraId="209C227E"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p>
    <w:p w14:paraId="20E40FB2" w14:textId="77777777" w:rsidR="008C622A" w:rsidRPr="009300A7" w:rsidRDefault="008C622A" w:rsidP="008C622A">
      <w:pPr>
        <w:spacing w:after="0" w:line="240" w:lineRule="auto"/>
        <w:rPr>
          <w:rFonts w:ascii="Arial" w:hAnsi="Arial" w:cs="Arial"/>
          <w:sz w:val="24"/>
          <w:szCs w:val="24"/>
        </w:rPr>
      </w:pP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2"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21425E22"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 xml:space="preserve">elements (e.g.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web pages, </w:t>
      </w:r>
      <w:proofErr w:type="spellStart"/>
      <w:r w:rsidRPr="009300A7">
        <w:rPr>
          <w:rFonts w:ascii="Arial" w:hAnsi="Arial" w:cs="Arial"/>
          <w:sz w:val="24"/>
        </w:rPr>
        <w:t>capa</w:t>
      </w:r>
      <w:proofErr w:type="spellEnd"/>
      <w:r w:rsidRPr="009300A7">
        <w:rPr>
          <w:rFonts w:ascii="Arial" w:hAnsi="Arial" w:cs="Arial"/>
          <w:sz w:val="24"/>
        </w:rPr>
        <w:t xml:space="preserve">, Moodle,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r w:rsidRPr="009300A7">
        <w:rPr>
          <w:rFonts w:ascii="Arial" w:hAnsi="Arial" w:cs="Arial"/>
          <w:sz w:val="24"/>
        </w:rPr>
        <w:t xml:space="preserve">user names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7FE95405" w14:textId="0259A64E"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189C142C" w14:textId="77777777" w:rsidR="009300A7" w:rsidRPr="00D6159C" w:rsidRDefault="009300A7" w:rsidP="009300A7">
      <w:pPr>
        <w:spacing w:after="0" w:line="240" w:lineRule="auto"/>
        <w:rPr>
          <w:rFonts w:ascii="Arial" w:hAnsi="Arial" w:cs="Arial"/>
          <w:sz w:val="24"/>
          <w:szCs w:val="24"/>
        </w:rPr>
      </w:pPr>
    </w:p>
    <w:p w14:paraId="36BE9994" w14:textId="2883370F" w:rsidR="009300A7" w:rsidRPr="00D6159C" w:rsidRDefault="009300A7" w:rsidP="009300A7">
      <w:pPr>
        <w:pStyle w:val="Style1"/>
      </w:pPr>
      <w:r>
        <w:t>Conduct Expectations</w:t>
      </w:r>
    </w:p>
    <w:p w14:paraId="49168214" w14:textId="77777777" w:rsidR="009300A7" w:rsidRPr="00D6159C" w:rsidRDefault="009300A7" w:rsidP="009300A7">
      <w:pPr>
        <w:spacing w:after="0" w:line="240" w:lineRule="auto"/>
        <w:rPr>
          <w:rFonts w:ascii="Arial" w:hAnsi="Arial" w:cs="Arial"/>
          <w:sz w:val="24"/>
          <w:szCs w:val="24"/>
        </w:rPr>
      </w:pP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B74D597" w14:textId="77777777" w:rsidR="008C622A" w:rsidRDefault="008C622A"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5EF5AEC8" w14:textId="7E5C9640"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 xml:space="preserve">Missed </w:t>
      </w:r>
      <w:r w:rsidR="0044288E">
        <w:rPr>
          <w:rFonts w:ascii="Arial" w:hAnsi="Arial" w:cs="Arial"/>
          <w:b/>
          <w:bCs/>
          <w:i/>
          <w:iCs/>
          <w:sz w:val="28"/>
          <w:szCs w:val="28"/>
        </w:rPr>
        <w:t>Assignments or Case Studies</w:t>
      </w:r>
      <w:r w:rsidRPr="00651CC6">
        <w:rPr>
          <w:rFonts w:ascii="Arial" w:hAnsi="Arial" w:cs="Arial"/>
          <w:color w:val="000000"/>
          <w:sz w:val="18"/>
          <w:szCs w:val="18"/>
        </w:rPr>
        <w:t> </w:t>
      </w:r>
    </w:p>
    <w:p w14:paraId="123F1862" w14:textId="77777777" w:rsidR="008C622A" w:rsidRPr="007C475B" w:rsidRDefault="008C622A" w:rsidP="008C622A">
      <w:pPr>
        <w:rPr>
          <w:rFonts w:ascii="Arial" w:hAnsi="Arial" w:cs="Arial"/>
          <w:sz w:val="24"/>
          <w:szCs w:val="24"/>
        </w:rPr>
      </w:pPr>
      <w:r w:rsidRPr="007C475B">
        <w:rPr>
          <w:rFonts w:ascii="Arial" w:hAnsi="Arial" w:cs="Arial"/>
          <w:sz w:val="24"/>
          <w:szCs w:val="24"/>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77A835C9" w14:textId="77777777" w:rsidR="0044288E" w:rsidRDefault="008C622A" w:rsidP="0044288E">
      <w:pPr>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4"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5"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6"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p>
    <w:p w14:paraId="19972665" w14:textId="3DE0E46E" w:rsidR="008C622A" w:rsidRPr="007C475B" w:rsidRDefault="008C622A" w:rsidP="0044288E">
      <w:pPr>
        <w:rPr>
          <w:rFonts w:ascii="Arial" w:hAnsi="Arial" w:cs="Arial"/>
          <w:sz w:val="24"/>
          <w:szCs w:val="24"/>
        </w:rPr>
      </w:pP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56A8AC68" w14:textId="216EDADF" w:rsidR="008C622A" w:rsidRDefault="008C622A" w:rsidP="0044288E">
      <w:pPr>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7"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34CF68EA" w14:textId="77777777" w:rsidR="003641B3" w:rsidRPr="007C475B" w:rsidRDefault="003641B3" w:rsidP="0044288E">
      <w:pPr>
        <w:rPr>
          <w:rFonts w:ascii="Arial" w:hAnsi="Arial" w:cs="Arial"/>
          <w:sz w:val="24"/>
          <w:szCs w:val="24"/>
        </w:rPr>
      </w:pPr>
    </w:p>
    <w:p w14:paraId="1FEB0912" w14:textId="3F497453" w:rsidR="008C622A" w:rsidRDefault="008C622A" w:rsidP="0044288E">
      <w:pPr>
        <w:rPr>
          <w:rFonts w:ascii="Arial" w:hAnsi="Arial" w:cs="Arial"/>
          <w:sz w:val="24"/>
          <w:szCs w:val="24"/>
        </w:rPr>
      </w:pPr>
      <w:r w:rsidRPr="007C475B">
        <w:rPr>
          <w:rFonts w:ascii="Arial" w:hAnsi="Arial" w:cs="Arial"/>
          <w:sz w:val="24"/>
          <w:szCs w:val="24"/>
        </w:rPr>
        <w:lastRenderedPageBreak/>
        <w:t xml:space="preserve">Students unable to </w:t>
      </w:r>
      <w:r w:rsidR="0044288E">
        <w:rPr>
          <w:rFonts w:ascii="Arial" w:hAnsi="Arial" w:cs="Arial"/>
          <w:sz w:val="24"/>
          <w:szCs w:val="24"/>
        </w:rPr>
        <w:t>submit their work at</w:t>
      </w:r>
      <w:r w:rsidRPr="007C475B">
        <w:rPr>
          <w:rFonts w:ascii="Arial" w:hAnsi="Arial" w:cs="Arial"/>
          <w:sz w:val="24"/>
          <w:szCs w:val="24"/>
        </w:rPr>
        <w:t xml:space="preserve"> the posted </w:t>
      </w:r>
      <w:r w:rsidR="0044288E">
        <w:rPr>
          <w:rFonts w:ascii="Arial" w:hAnsi="Arial" w:cs="Arial"/>
          <w:sz w:val="24"/>
          <w:szCs w:val="24"/>
        </w:rPr>
        <w:t>dates due</w:t>
      </w:r>
      <w:r w:rsidRPr="007C475B">
        <w:rPr>
          <w:rFonts w:ascii="Arial" w:hAnsi="Arial" w:cs="Arial"/>
          <w:sz w:val="24"/>
          <w:szCs w:val="24"/>
        </w:rPr>
        <w:t xml:space="preserve"> to the following reasons: religious; work-related (for part-time students only); representing university at an academic or varsity athletic event; conflicts between two overlapping scheduled mid-term exams; or other extenuating circumstances, have the option of applying for special arrangements. Such requests must be made to the Student Experience – Academic (MBA) office at least ten (10) working days before the scheduled </w:t>
      </w:r>
      <w:r w:rsidR="0044288E">
        <w:rPr>
          <w:rFonts w:ascii="Arial" w:hAnsi="Arial" w:cs="Arial"/>
          <w:sz w:val="24"/>
          <w:szCs w:val="24"/>
        </w:rPr>
        <w:t>due date</w:t>
      </w:r>
      <w:r w:rsidRPr="007C475B">
        <w:rPr>
          <w:rFonts w:ascii="Arial" w:hAnsi="Arial" w:cs="Arial"/>
          <w:sz w:val="24"/>
          <w:szCs w:val="24"/>
        </w:rPr>
        <w:t xml:space="preserve"> along with acceptable documentation.  Instructors cannot themselves allow students to unofficially write make-up exams/tests.  Adjudication of the request must be handled by Student Experience – Academic (MBA).  </w:t>
      </w:r>
    </w:p>
    <w:p w14:paraId="16C7B19D" w14:textId="0867FAE5" w:rsidR="008C622A" w:rsidRDefault="008C622A" w:rsidP="0044288E">
      <w:pPr>
        <w:rPr>
          <w:rFonts w:ascii="Arial" w:hAnsi="Arial" w:cs="Arial"/>
          <w:sz w:val="24"/>
          <w:szCs w:val="24"/>
        </w:rPr>
      </w:pPr>
      <w:r w:rsidRPr="007C475B">
        <w:rPr>
          <w:rFonts w:ascii="Arial" w:hAnsi="Arial" w:cs="Arial"/>
          <w:sz w:val="24"/>
          <w:szCs w:val="24"/>
        </w:rPr>
        <w:t>If a</w:t>
      </w:r>
      <w:r w:rsidR="0044288E">
        <w:rPr>
          <w:rFonts w:ascii="Arial" w:hAnsi="Arial" w:cs="Arial"/>
          <w:sz w:val="24"/>
          <w:szCs w:val="24"/>
        </w:rPr>
        <w:t>ny assessment</w:t>
      </w:r>
      <w:r w:rsidRPr="007C475B">
        <w:rPr>
          <w:rFonts w:ascii="Arial" w:hAnsi="Arial" w:cs="Arial"/>
          <w:sz w:val="24"/>
          <w:szCs w:val="24"/>
        </w:rPr>
        <w:t xml:space="preserve"> is missed without a valid reason, students will receive a grade of zero (0) for that component. </w:t>
      </w:r>
      <w:r w:rsidR="0044288E">
        <w:rPr>
          <w:rFonts w:ascii="Arial" w:hAnsi="Arial" w:cs="Arial"/>
          <w:sz w:val="24"/>
          <w:szCs w:val="24"/>
        </w:rPr>
        <w:t xml:space="preserve"> </w:t>
      </w:r>
      <w:r w:rsidR="0044288E" w:rsidRPr="001928ED">
        <w:rPr>
          <w:rFonts w:ascii="Arial" w:hAnsi="Arial" w:cs="Arial"/>
          <w:b/>
          <w:bCs/>
          <w:sz w:val="24"/>
          <w:szCs w:val="24"/>
        </w:rPr>
        <w:t xml:space="preserve">Cases </w:t>
      </w:r>
      <w:r w:rsidR="001928ED" w:rsidRPr="001928ED">
        <w:rPr>
          <w:rFonts w:ascii="Arial" w:hAnsi="Arial" w:cs="Arial"/>
          <w:b/>
          <w:bCs/>
          <w:sz w:val="24"/>
          <w:szCs w:val="24"/>
        </w:rPr>
        <w:t xml:space="preserve">and homework assignments </w:t>
      </w:r>
      <w:r w:rsidR="0044288E" w:rsidRPr="001928ED">
        <w:rPr>
          <w:rFonts w:ascii="Arial" w:hAnsi="Arial" w:cs="Arial"/>
          <w:b/>
          <w:bCs/>
          <w:sz w:val="24"/>
          <w:szCs w:val="24"/>
        </w:rPr>
        <w:t>are discussed the day after they are due so late submissions cannot be accepted</w:t>
      </w:r>
      <w:r w:rsidR="001928ED">
        <w:rPr>
          <w:rFonts w:ascii="Arial" w:hAnsi="Arial" w:cs="Arial"/>
          <w:sz w:val="24"/>
          <w:szCs w:val="24"/>
        </w:rPr>
        <w:t xml:space="preserve"> (they are re-weighted if an accommodation is made).  </w:t>
      </w:r>
    </w:p>
    <w:p w14:paraId="0CAEE67E" w14:textId="77777777" w:rsidR="0044288E" w:rsidRDefault="0044288E" w:rsidP="0044288E">
      <w:pPr>
        <w:rPr>
          <w:rFonts w:ascii="Arial" w:hAnsi="Arial" w:cs="Arial"/>
          <w:sz w:val="24"/>
          <w:szCs w:val="24"/>
        </w:rPr>
      </w:pPr>
    </w:p>
    <w:p w14:paraId="05F57EC0" w14:textId="77777777" w:rsidR="008C622A" w:rsidRDefault="008C622A" w:rsidP="008C622A">
      <w:pPr>
        <w:jc w:val="both"/>
        <w:rPr>
          <w:rFonts w:ascii="Arial" w:hAnsi="Arial" w:cs="Arial"/>
          <w:b/>
          <w:bCs/>
          <w:i/>
          <w:iCs/>
          <w:sz w:val="28"/>
          <w:szCs w:val="28"/>
        </w:rPr>
      </w:pPr>
      <w:r w:rsidRPr="0049301C">
        <w:rPr>
          <w:rFonts w:ascii="Arial" w:hAnsi="Arial" w:cs="Arial"/>
          <w:b/>
          <w:bCs/>
          <w:i/>
          <w:iCs/>
          <w:sz w:val="28"/>
          <w:szCs w:val="28"/>
        </w:rPr>
        <w:t>Missed Final Examinations</w:t>
      </w:r>
    </w:p>
    <w:p w14:paraId="360C2D65" w14:textId="77777777" w:rsidR="008C622A" w:rsidRPr="00AD42A5" w:rsidRDefault="008C622A" w:rsidP="00E87B48">
      <w:pPr>
        <w:rPr>
          <w:rFonts w:ascii="Arial" w:hAnsi="Arial" w:cs="Arial"/>
          <w:sz w:val="24"/>
          <w:szCs w:val="24"/>
        </w:rPr>
      </w:pPr>
      <w:r w:rsidRPr="00AD42A5">
        <w:rPr>
          <w:rFonts w:ascii="Arial" w:hAnsi="Arial" w:cs="Arial"/>
          <w:sz w:val="24"/>
          <w:szCs w:val="24"/>
        </w:rPr>
        <w:t>A student who misses a final examination without good reason will receive a mark of 0 on the examination.</w:t>
      </w:r>
    </w:p>
    <w:p w14:paraId="0C364486" w14:textId="77777777" w:rsidR="008C622A" w:rsidRPr="00AD42A5" w:rsidRDefault="008C622A" w:rsidP="00E87B48">
      <w:pPr>
        <w:rPr>
          <w:rFonts w:ascii="Arial" w:hAnsi="Arial" w:cs="Arial"/>
          <w:sz w:val="24"/>
          <w:szCs w:val="24"/>
        </w:rPr>
      </w:pPr>
      <w:r w:rsidRPr="00AD42A5">
        <w:rPr>
          <w:rFonts w:ascii="Arial" w:hAnsi="Arial" w:cs="Arial"/>
          <w:sz w:val="24"/>
          <w:szCs w:val="24"/>
        </w:rPr>
        <w:t>All applications for deferred and special examination arrangements must be made to the Student Experience – Academic (MBA) office.  Failure to meet the stated deadlines may result in the denial of these arrangements. Deferred examination privileges, if granted, must be satisfied during the examination period at the end of the following term. There will be one common sitting for all deferred exams.</w:t>
      </w:r>
    </w:p>
    <w:p w14:paraId="18EF9170" w14:textId="77777777" w:rsidR="008C622A" w:rsidRPr="00AD42A5" w:rsidRDefault="008C622A" w:rsidP="00E87B48">
      <w:pPr>
        <w:rPr>
          <w:rFonts w:ascii="Arial" w:hAnsi="Arial" w:cs="Arial"/>
          <w:sz w:val="24"/>
          <w:szCs w:val="24"/>
        </w:rPr>
      </w:pPr>
      <w:r w:rsidRPr="00AD42A5">
        <w:rPr>
          <w:rFonts w:ascii="Arial" w:hAnsi="Arial" w:cs="Arial"/>
          <w:sz w:val="24"/>
          <w:szCs w:val="24"/>
        </w:rPr>
        <w:t>Failure to write an approved deferred examination at the pre-scheduled time will result in a failure for that examination, except in the case of exceptional circumstances where documentation has been provided and approved.  Upon approval, no credit will be given for the course, and the notation N.C. (no credit) will be placed on the student’s transcript.  Students receiving no credit for a required course must repeat the course. Optional or elective courses for which no credit is given may be repeated or replaced with another course of equal credit value.</w:t>
      </w:r>
    </w:p>
    <w:p w14:paraId="39AB377A" w14:textId="77777777" w:rsidR="008C622A" w:rsidRPr="00AD42A5" w:rsidRDefault="008C622A" w:rsidP="00E87B48">
      <w:pPr>
        <w:rPr>
          <w:rFonts w:ascii="Arial" w:hAnsi="Arial" w:cs="Arial"/>
          <w:sz w:val="24"/>
          <w:szCs w:val="24"/>
        </w:rPr>
      </w:pPr>
      <w:r w:rsidRPr="00AD42A5">
        <w:rPr>
          <w:rFonts w:ascii="Arial" w:hAnsi="Arial" w:cs="Arial"/>
          <w:sz w:val="24"/>
          <w:szCs w:val="24"/>
        </w:rPr>
        <w:t>Requests for a second deferral or rescheduling of a deferred examination will not be considered.</w:t>
      </w:r>
    </w:p>
    <w:p w14:paraId="787C093A" w14:textId="77777777" w:rsidR="008C622A" w:rsidRPr="00AD42A5" w:rsidRDefault="008C622A" w:rsidP="00E87B48">
      <w:pPr>
        <w:rPr>
          <w:rFonts w:ascii="Arial" w:hAnsi="Arial" w:cs="Arial"/>
          <w:sz w:val="24"/>
          <w:szCs w:val="24"/>
        </w:rPr>
      </w:pPr>
      <w:r w:rsidRPr="00AD42A5">
        <w:rPr>
          <w:rFonts w:ascii="Arial" w:hAnsi="Arial" w:cs="Arial"/>
          <w:sz w:val="24"/>
          <w:szCs w:val="24"/>
        </w:rPr>
        <w:t xml:space="preserve">Any student who is unable to write a final examination because of illness is required to submit the </w:t>
      </w:r>
      <w:hyperlink r:id="rId18"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a statement from a doctor certifying illness on the date of the examination.  The </w:t>
      </w:r>
      <w:hyperlink r:id="rId19"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the </w:t>
      </w:r>
      <w:hyperlink r:id="rId20" w:tgtFrame="_popup" w:history="1">
        <w:r w:rsidRPr="00AD42A5">
          <w:rPr>
            <w:rFonts w:ascii="Arial" w:hAnsi="Arial" w:cs="Arial"/>
            <w:sz w:val="24"/>
            <w:szCs w:val="24"/>
          </w:rPr>
          <w:t>McMaster University Student Health Certificate</w:t>
        </w:r>
      </w:hyperlink>
      <w:r w:rsidRPr="00AD42A5">
        <w:rPr>
          <w:rFonts w:ascii="Arial" w:hAnsi="Arial" w:cs="Arial"/>
          <w:sz w:val="24"/>
          <w:szCs w:val="24"/>
        </w:rPr>
        <w:t xml:space="preserve"> can be found on the DeGroote website at </w:t>
      </w:r>
      <w:hyperlink r:id="rId21" w:history="1">
        <w:r w:rsidRPr="00AD42A5">
          <w:rPr>
            <w:rFonts w:ascii="Arial" w:hAnsi="Arial" w:cs="Arial"/>
            <w:sz w:val="24"/>
            <w:szCs w:val="24"/>
          </w:rPr>
          <w:t>http://mbastudent.degroote.mcmaster.ca/forms-and-applications/</w:t>
        </w:r>
      </w:hyperlink>
      <w:r w:rsidRPr="00AD42A5">
        <w:rPr>
          <w:rFonts w:ascii="Arial" w:hAnsi="Arial" w:cs="Arial"/>
          <w:sz w:val="24"/>
          <w:szCs w:val="24"/>
        </w:rPr>
        <w:t xml:space="preserve">  Please do not use the online McMaster Student Absence Form as this is for Undergraduate students only.  Students who write examinations while ill will not be given special consideration after the fact. </w:t>
      </w:r>
    </w:p>
    <w:p w14:paraId="497AE1F8" w14:textId="77777777" w:rsidR="008C622A" w:rsidRPr="00AD42A5" w:rsidRDefault="008C622A" w:rsidP="00E87B48">
      <w:pPr>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five business days of the missed examination.</w:t>
      </w:r>
    </w:p>
    <w:p w14:paraId="0A3BB027" w14:textId="77777777" w:rsidR="008C622A" w:rsidRPr="00AD42A5" w:rsidRDefault="008C622A" w:rsidP="00E87B48">
      <w:pPr>
        <w:rPr>
          <w:rFonts w:ascii="Arial" w:hAnsi="Arial" w:cs="Arial"/>
          <w:sz w:val="24"/>
          <w:szCs w:val="24"/>
        </w:rPr>
      </w:pPr>
      <w:r w:rsidRPr="00AD42A5">
        <w:rPr>
          <w:rFonts w:ascii="Arial" w:hAnsi="Arial" w:cs="Arial"/>
          <w:sz w:val="24"/>
          <w:szCs w:val="24"/>
        </w:rPr>
        <w:lastRenderedPageBreak/>
        <w:t>Special examination arrangements may be made for students unable to write at the posted exam time due to compelling reasons (for example religious, or for part-time students only, work-related reasons):</w:t>
      </w:r>
    </w:p>
    <w:p w14:paraId="2EE17F77" w14:textId="77777777" w:rsidR="008C622A" w:rsidRPr="00AD42A5" w:rsidRDefault="008C622A" w:rsidP="00E87B48">
      <w:pPr>
        <w:numPr>
          <w:ilvl w:val="0"/>
          <w:numId w:val="10"/>
        </w:numPr>
        <w:spacing w:after="0" w:line="240" w:lineRule="auto"/>
        <w:rPr>
          <w:rFonts w:ascii="Arial" w:hAnsi="Arial" w:cs="Arial"/>
          <w:sz w:val="24"/>
          <w:szCs w:val="24"/>
        </w:rPr>
      </w:pPr>
      <w:r w:rsidRPr="00AD42A5">
        <w:rPr>
          <w:rFonts w:ascii="Arial" w:hAnsi="Arial" w:cs="Arial"/>
          <w:sz w:val="24"/>
          <w:szCs w:val="24"/>
        </w:rPr>
        <w:t xml:space="preserve">Students who have religious obligations which make it impossible to write examinations at the times posted are required to produce a letter from their religious leader stating that they are unable to be present owing to a religious obligation.  </w:t>
      </w:r>
    </w:p>
    <w:p w14:paraId="1BE3D405" w14:textId="77777777" w:rsidR="008C622A" w:rsidRDefault="008C622A" w:rsidP="00E87B48">
      <w:pPr>
        <w:numPr>
          <w:ilvl w:val="0"/>
          <w:numId w:val="10"/>
        </w:numPr>
        <w:spacing w:after="0" w:line="240" w:lineRule="auto"/>
        <w:rPr>
          <w:rFonts w:ascii="Arial" w:hAnsi="Arial" w:cs="Arial"/>
          <w:sz w:val="24"/>
          <w:szCs w:val="24"/>
        </w:rPr>
      </w:pPr>
      <w:r w:rsidRPr="00310DDE">
        <w:rPr>
          <w:rFonts w:ascii="Arial" w:hAnsi="Arial" w:cs="Arial"/>
          <w:sz w:val="24"/>
          <w:szCs w:val="24"/>
        </w:rPr>
        <w:t xml:space="preserve">Part-time students who have business commitments which make it impossible to write examinations at the times posted are required to produce a letter on company letterhead from the student’s immediate supervisor stating that they are unable to be present owing to a specific job commitment. </w:t>
      </w:r>
    </w:p>
    <w:p w14:paraId="0E498ADA" w14:textId="77777777" w:rsidR="008C622A" w:rsidRPr="00310DDE" w:rsidRDefault="008C622A" w:rsidP="00E87B48">
      <w:pPr>
        <w:spacing w:after="0" w:line="240" w:lineRule="auto"/>
        <w:ind w:left="720"/>
        <w:rPr>
          <w:rFonts w:ascii="Arial" w:hAnsi="Arial" w:cs="Arial"/>
          <w:sz w:val="24"/>
          <w:szCs w:val="24"/>
        </w:rPr>
      </w:pPr>
    </w:p>
    <w:p w14:paraId="3660882A" w14:textId="77777777" w:rsidR="008C622A" w:rsidRDefault="008C622A" w:rsidP="00E87B48">
      <w:pPr>
        <w:rPr>
          <w:rFonts w:ascii="Arial" w:hAnsi="Arial" w:cs="Arial"/>
          <w:sz w:val="24"/>
          <w:szCs w:val="24"/>
        </w:rPr>
      </w:pPr>
      <w:r w:rsidRPr="00AD42A5">
        <w:rPr>
          <w:rFonts w:ascii="Arial" w:hAnsi="Arial" w:cs="Arial"/>
          <w:sz w:val="24"/>
          <w:szCs w:val="24"/>
        </w:rPr>
        <w:t xml:space="preserve">In such cases, applications must be made in writing to the Student Experience – Academic (MBA) office at least ten business days before the scheduled examination date and acceptable documentation must be supplied.  </w:t>
      </w:r>
    </w:p>
    <w:p w14:paraId="30548B3A" w14:textId="77777777" w:rsidR="008C622A" w:rsidRPr="00AD42A5" w:rsidRDefault="008C622A" w:rsidP="00E87B48">
      <w:pPr>
        <w:rPr>
          <w:rFonts w:ascii="Arial" w:hAnsi="Arial" w:cs="Arial"/>
          <w:sz w:val="24"/>
          <w:szCs w:val="24"/>
        </w:rPr>
      </w:pPr>
      <w:r w:rsidRPr="00AD42A5">
        <w:rPr>
          <w:rFonts w:ascii="Arial" w:hAnsi="Arial" w:cs="Arial"/>
          <w:sz w:val="24"/>
          <w:szCs w:val="24"/>
        </w:rPr>
        <w:t>If a student is representing the University at an academic or athletic event and is available at an overlapping scheduled time of the test/examination, the student may write the test/examination at an approved location with an approved invigilator, as determined by the Student Experience – Academic (MBA) office.</w:t>
      </w:r>
    </w:p>
    <w:p w14:paraId="7B36B004" w14:textId="77777777" w:rsidR="008C622A" w:rsidRDefault="008C622A" w:rsidP="00E87B48">
      <w:pPr>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ten business days of the end of the examination period</w:t>
      </w:r>
      <w:r>
        <w:rPr>
          <w:rFonts w:ascii="Arial" w:hAnsi="Arial" w:cs="Arial"/>
          <w:sz w:val="24"/>
          <w:szCs w:val="24"/>
        </w:rPr>
        <w:t>.</w:t>
      </w:r>
    </w:p>
    <w:p w14:paraId="614268A3" w14:textId="7E3AAFD7" w:rsidR="008C622A" w:rsidRDefault="008C622A" w:rsidP="00E87B48">
      <w:pPr>
        <w:rPr>
          <w:rFonts w:ascii="Arial" w:hAnsi="Arial" w:cs="Arial"/>
          <w:sz w:val="24"/>
          <w:szCs w:val="24"/>
        </w:rPr>
      </w:pPr>
      <w:r w:rsidRPr="00AD42A5">
        <w:rPr>
          <w:rFonts w:ascii="Arial" w:hAnsi="Arial" w:cs="Arial"/>
          <w:sz w:val="24"/>
          <w:szCs w:val="24"/>
        </w:rPr>
        <w:t>Note: A fee of $50 will be charged for a deferred exam written on campus and a fee of $100 for deferred exams written elsewhere. In cases where the student’s standing is in doubt, the Graduate Admissions and Study Committee may require that the student with one or more deferred examination privileges refrain from re-registering until the examination(s) have been cleared.</w:t>
      </w:r>
    </w:p>
    <w:p w14:paraId="0D8828E1" w14:textId="77777777" w:rsidR="000C54CB" w:rsidRDefault="000C54CB" w:rsidP="008C622A">
      <w:pPr>
        <w:jc w:val="both"/>
        <w:rPr>
          <w:rFonts w:ascii="Arial" w:hAnsi="Arial" w:cs="Arial"/>
          <w:sz w:val="24"/>
          <w:szCs w:val="24"/>
        </w:rPr>
      </w:pPr>
    </w:p>
    <w:p w14:paraId="4BB51BA4" w14:textId="157BADDE" w:rsidR="008C622A" w:rsidRPr="004069F7" w:rsidRDefault="000C54CB" w:rsidP="008C622A">
      <w:pPr>
        <w:pStyle w:val="Style1"/>
      </w:pPr>
      <w:r>
        <w:t>Academic Accommodation of students with disabilities</w:t>
      </w:r>
    </w:p>
    <w:p w14:paraId="7DF24807" w14:textId="77777777" w:rsidR="008C622A" w:rsidRPr="00724B3F" w:rsidRDefault="008C622A" w:rsidP="008C622A">
      <w:pPr>
        <w:spacing w:after="0" w:line="240" w:lineRule="auto"/>
        <w:rPr>
          <w:rFonts w:ascii="Arial" w:hAnsi="Arial" w:cs="Arial"/>
          <w:sz w:val="24"/>
          <w:szCs w:val="24"/>
        </w:rPr>
      </w:pPr>
    </w:p>
    <w:p w14:paraId="52C2327F" w14:textId="77777777"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F181902" w14:textId="77777777" w:rsidR="008C622A" w:rsidRPr="002F413B" w:rsidRDefault="00F40CD2" w:rsidP="008C622A">
      <w:pPr>
        <w:jc w:val="center"/>
        <w:rPr>
          <w:rFonts w:ascii="Arial" w:hAnsi="Arial" w:cs="Arial"/>
          <w:sz w:val="24"/>
          <w:szCs w:val="24"/>
        </w:rPr>
      </w:pPr>
      <w:hyperlink r:id="rId22"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611CB865" w14:textId="77777777" w:rsidR="009300A7" w:rsidRPr="00D6159C" w:rsidRDefault="009300A7" w:rsidP="009300A7">
      <w:pPr>
        <w:spacing w:after="0" w:line="240" w:lineRule="auto"/>
        <w:rPr>
          <w:rFonts w:ascii="Arial" w:hAnsi="Arial" w:cs="Arial"/>
          <w:sz w:val="24"/>
          <w:szCs w:val="24"/>
        </w:rPr>
      </w:pPr>
    </w:p>
    <w:p w14:paraId="25DAE40B" w14:textId="66389FBA" w:rsidR="009300A7" w:rsidRPr="00D6159C" w:rsidRDefault="009300A7" w:rsidP="009300A7">
      <w:pPr>
        <w:pStyle w:val="Style1"/>
      </w:pPr>
      <w:r>
        <w:lastRenderedPageBreak/>
        <w:t>Religious, Indigenous or Spiritual Observances (RISO)</w:t>
      </w:r>
    </w:p>
    <w:p w14:paraId="596B3C4E" w14:textId="77777777" w:rsidR="009300A7" w:rsidRPr="00D6159C" w:rsidRDefault="009300A7" w:rsidP="009300A7">
      <w:pPr>
        <w:spacing w:after="0" w:line="240" w:lineRule="auto"/>
        <w:rPr>
          <w:rFonts w:ascii="Arial" w:hAnsi="Arial" w:cs="Arial"/>
          <w:sz w:val="24"/>
          <w:szCs w:val="24"/>
        </w:rPr>
      </w:pPr>
    </w:p>
    <w:p w14:paraId="7D5A0E00" w14:textId="77777777"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3"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7F38FAEE" w14:textId="706D059A" w:rsidR="001928ED" w:rsidRDefault="001928ED" w:rsidP="008C622A">
      <w:pPr>
        <w:spacing w:after="0" w:line="240" w:lineRule="auto"/>
        <w:rPr>
          <w:sz w:val="24"/>
        </w:rPr>
      </w:pPr>
    </w:p>
    <w:p w14:paraId="07F3762C" w14:textId="50384C89" w:rsidR="00B30D25" w:rsidRPr="00D6159C" w:rsidRDefault="00B30D25" w:rsidP="00B30D25">
      <w:pPr>
        <w:pStyle w:val="Style1"/>
        <w:rPr>
          <w:sz w:val="24"/>
          <w:szCs w:val="24"/>
        </w:rPr>
      </w:pPr>
      <w:r>
        <w:t>Copyright and Recording</w:t>
      </w:r>
    </w:p>
    <w:p w14:paraId="37E6CE7B" w14:textId="77777777" w:rsidR="008C622A" w:rsidRPr="00B43D53" w:rsidRDefault="008C622A" w:rsidP="008C622A">
      <w:pPr>
        <w:spacing w:after="0" w:line="240" w:lineRule="auto"/>
        <w:rPr>
          <w:rFonts w:ascii="Arial" w:hAnsi="Arial" w:cs="Arial"/>
          <w:sz w:val="28"/>
          <w:szCs w:val="24"/>
          <w:highlight w:val="yellow"/>
        </w:rPr>
      </w:pPr>
    </w:p>
    <w:p w14:paraId="6C8472FF" w14:textId="7845FE34" w:rsidR="008C622A"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w:t>
      </w:r>
      <w:proofErr w:type="gramStart"/>
      <w:r w:rsidRPr="00B30D25">
        <w:rPr>
          <w:rFonts w:ascii="Arial" w:hAnsi="Arial" w:cs="Arial"/>
          <w:sz w:val="24"/>
        </w:rPr>
        <w:t>University</w:t>
      </w:r>
      <w:proofErr w:type="gramEnd"/>
      <w:r w:rsidRPr="00B30D25">
        <w:rPr>
          <w:rFonts w:ascii="Arial" w:hAnsi="Arial" w:cs="Arial"/>
          <w:sz w:val="24"/>
        </w:rPr>
        <w:t xml:space="preserve"> instructors. 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w:t>
      </w:r>
      <w:r w:rsidR="004C0B9A">
        <w:rPr>
          <w:rFonts w:ascii="Arial" w:hAnsi="Arial" w:cs="Arial"/>
          <w:sz w:val="24"/>
        </w:rPr>
        <w:t>Contact</w:t>
      </w:r>
      <w:r w:rsidRPr="00B30D25">
        <w:rPr>
          <w:rFonts w:ascii="Arial" w:hAnsi="Arial" w:cs="Arial"/>
          <w:sz w:val="24"/>
        </w:rPr>
        <w:t xml:space="preserve"> the instructor if this is a concern for you.</w:t>
      </w:r>
    </w:p>
    <w:p w14:paraId="1E8EE57A" w14:textId="77777777" w:rsidR="008C622A" w:rsidRPr="00724B3F" w:rsidRDefault="008C622A" w:rsidP="008C622A">
      <w:pPr>
        <w:spacing w:after="0" w:line="240" w:lineRule="auto"/>
        <w:rPr>
          <w:rFonts w:ascii="Arial" w:hAnsi="Arial" w:cs="Arial"/>
          <w:sz w:val="24"/>
          <w:szCs w:val="24"/>
        </w:rPr>
      </w:pPr>
    </w:p>
    <w:p w14:paraId="6B0635B6" w14:textId="77777777" w:rsidR="008C622A" w:rsidRPr="00FE4972" w:rsidRDefault="008C622A" w:rsidP="008C622A">
      <w:pPr>
        <w:pStyle w:val="Style1"/>
      </w:pPr>
      <w:r>
        <w:t>Potential Modification to the Course</w:t>
      </w:r>
    </w:p>
    <w:p w14:paraId="68477064" w14:textId="77777777" w:rsidR="008C622A" w:rsidRPr="00C659F1" w:rsidRDefault="008C622A" w:rsidP="008C622A">
      <w:pPr>
        <w:spacing w:after="0" w:line="240" w:lineRule="auto"/>
        <w:rPr>
          <w:rFonts w:ascii="Arial" w:hAnsi="Arial" w:cs="Arial"/>
          <w:sz w:val="28"/>
          <w:szCs w:val="24"/>
        </w:rPr>
      </w:pPr>
    </w:p>
    <w:p w14:paraId="17AF8E1D" w14:textId="1ADA4A7D" w:rsidR="008C622A" w:rsidRDefault="008C622A" w:rsidP="008C622A">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 xml:space="preserve">It is the </w:t>
      </w:r>
      <w:r w:rsidR="004C0B9A">
        <w:rPr>
          <w:rFonts w:ascii="Arial" w:hAnsi="Arial" w:cs="Arial"/>
          <w:sz w:val="24"/>
        </w:rPr>
        <w:t xml:space="preserve">student’s </w:t>
      </w:r>
      <w:r w:rsidRPr="00D06F38">
        <w:rPr>
          <w:rFonts w:ascii="Arial" w:hAnsi="Arial" w:cs="Arial"/>
          <w:sz w:val="24"/>
        </w:rPr>
        <w:t>responsibility to check their McMaster email and course websites weekly during t</w:t>
      </w:r>
      <w:r>
        <w:rPr>
          <w:rFonts w:ascii="Arial" w:hAnsi="Arial" w:cs="Arial"/>
          <w:sz w:val="24"/>
        </w:rPr>
        <w:t xml:space="preserve">he term and to note any changes. </w:t>
      </w:r>
    </w:p>
    <w:p w14:paraId="41CC6D22" w14:textId="77777777" w:rsidR="008C622A" w:rsidRPr="00D06F38" w:rsidRDefault="008C622A" w:rsidP="008C622A">
      <w:pPr>
        <w:spacing w:line="240" w:lineRule="auto"/>
        <w:jc w:val="both"/>
        <w:rPr>
          <w:rFonts w:ascii="Arial" w:hAnsi="Arial" w:cs="Arial"/>
          <w:sz w:val="24"/>
          <w:szCs w:val="24"/>
        </w:rPr>
      </w:pPr>
    </w:p>
    <w:p w14:paraId="5A83801A" w14:textId="77777777" w:rsidR="008C622A" w:rsidRPr="00D06F38" w:rsidRDefault="008C622A" w:rsidP="008C622A">
      <w:pPr>
        <w:pStyle w:val="Style1"/>
      </w:pPr>
      <w:r>
        <w:t>Acknowledgement of Course Policies</w:t>
      </w:r>
    </w:p>
    <w:p w14:paraId="01D63B9E" w14:textId="77777777" w:rsidR="008C622A" w:rsidRDefault="008C622A" w:rsidP="008C622A">
      <w:pPr>
        <w:spacing w:after="0" w:line="240" w:lineRule="auto"/>
        <w:rPr>
          <w:rFonts w:ascii="Arial" w:hAnsi="Arial" w:cs="Arial"/>
          <w:sz w:val="24"/>
          <w:szCs w:val="24"/>
        </w:rPr>
      </w:pPr>
    </w:p>
    <w:p w14:paraId="345D3D18" w14:textId="1882F1A2" w:rsidR="008C622A" w:rsidRPr="0006159A" w:rsidRDefault="008C622A" w:rsidP="004C0B9A">
      <w:pPr>
        <w:autoSpaceDE w:val="0"/>
        <w:autoSpaceDN w:val="0"/>
        <w:spacing w:after="0" w:line="240" w:lineRule="auto"/>
        <w:jc w:val="both"/>
        <w:rPr>
          <w:rFonts w:ascii="Arial" w:hAnsi="Arial" w:cs="Arial"/>
          <w:sz w:val="24"/>
        </w:rPr>
      </w:pPr>
      <w:r w:rsidRPr="0006159A">
        <w:rPr>
          <w:rFonts w:ascii="Arial" w:hAnsi="Arial" w:cs="Arial"/>
          <w:color w:val="000000"/>
          <w:sz w:val="24"/>
        </w:rPr>
        <w:t xml:space="preserve">Your registration and continuous participation (e.g. on A2L, in the classroom, etc.) to the various learning activities of </w:t>
      </w:r>
      <w:r w:rsidR="00BC51C6">
        <w:rPr>
          <w:rFonts w:ascii="Arial" w:hAnsi="Arial" w:cs="Arial"/>
          <w:color w:val="000000"/>
          <w:sz w:val="24"/>
        </w:rPr>
        <w:t xml:space="preserve">F650 </w:t>
      </w:r>
      <w:r w:rsidRPr="0006159A">
        <w:rPr>
          <w:rFonts w:ascii="Arial" w:hAnsi="Arial" w:cs="Arial"/>
          <w:color w:val="000000"/>
          <w:sz w:val="24"/>
        </w:rPr>
        <w:t xml:space="preserve">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4C5F7A5D" w14:textId="77777777" w:rsidR="008C622A" w:rsidRDefault="008C622A" w:rsidP="008C622A">
      <w:pPr>
        <w:pStyle w:val="Style1"/>
      </w:pPr>
      <w:r>
        <w:lastRenderedPageBreak/>
        <w:t>Course Schedule</w:t>
      </w:r>
    </w:p>
    <w:p w14:paraId="05E610C3" w14:textId="77777777" w:rsidR="008C622A" w:rsidRDefault="008C622A" w:rsidP="008C622A">
      <w:pPr>
        <w:spacing w:after="0" w:line="240" w:lineRule="auto"/>
        <w:rPr>
          <w:rFonts w:ascii="Arial" w:hAnsi="Arial" w:cs="Arial"/>
          <w:sz w:val="24"/>
          <w:szCs w:val="24"/>
        </w:rPr>
      </w:pPr>
    </w:p>
    <w:p w14:paraId="2063635B" w14:textId="53FACAB0" w:rsidR="008C622A" w:rsidRPr="00757588" w:rsidRDefault="008C622A" w:rsidP="008C622A">
      <w:pPr>
        <w:pStyle w:val="Title"/>
        <w:rPr>
          <w:bCs/>
          <w:sz w:val="30"/>
          <w:szCs w:val="30"/>
        </w:rPr>
      </w:pPr>
      <w:r>
        <w:rPr>
          <w:bCs/>
          <w:sz w:val="30"/>
          <w:szCs w:val="30"/>
        </w:rPr>
        <w:t xml:space="preserve">MBA </w:t>
      </w:r>
      <w:r w:rsidR="00FE30B8">
        <w:rPr>
          <w:bCs/>
          <w:sz w:val="30"/>
          <w:szCs w:val="30"/>
        </w:rPr>
        <w:t>F650</w:t>
      </w:r>
      <w:r w:rsidR="0029316C">
        <w:rPr>
          <w:bCs/>
          <w:sz w:val="30"/>
          <w:szCs w:val="30"/>
        </w:rPr>
        <w:t xml:space="preserve"> - </w:t>
      </w:r>
      <w:r w:rsidR="00F97410">
        <w:rPr>
          <w:bCs/>
          <w:sz w:val="30"/>
          <w:szCs w:val="30"/>
        </w:rPr>
        <w:t>Firms and Markets</w:t>
      </w:r>
    </w:p>
    <w:p w14:paraId="1FE75854" w14:textId="46F4E060" w:rsidR="008C622A" w:rsidRPr="00757588" w:rsidRDefault="008C622A" w:rsidP="008C622A">
      <w:pPr>
        <w:pStyle w:val="Title"/>
        <w:rPr>
          <w:bCs/>
          <w:sz w:val="30"/>
          <w:szCs w:val="30"/>
        </w:rPr>
      </w:pPr>
      <w:r>
        <w:rPr>
          <w:bCs/>
          <w:sz w:val="30"/>
          <w:szCs w:val="30"/>
        </w:rPr>
        <w:t>Summer 20</w:t>
      </w:r>
      <w:r w:rsidR="00F97410">
        <w:rPr>
          <w:bCs/>
          <w:sz w:val="30"/>
          <w:szCs w:val="30"/>
        </w:rPr>
        <w:t>2</w:t>
      </w:r>
      <w:r w:rsidR="003641B3">
        <w:rPr>
          <w:bCs/>
          <w:sz w:val="30"/>
          <w:szCs w:val="30"/>
        </w:rPr>
        <w:t>2</w:t>
      </w:r>
      <w:r w:rsidRPr="00757588">
        <w:rPr>
          <w:bCs/>
          <w:sz w:val="30"/>
          <w:szCs w:val="30"/>
        </w:rPr>
        <w:t xml:space="preserve"> Course Schedule</w:t>
      </w:r>
    </w:p>
    <w:p w14:paraId="09343FD2" w14:textId="77777777" w:rsidR="008C622A" w:rsidRDefault="008C622A" w:rsidP="008C622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181"/>
        <w:gridCol w:w="1649"/>
        <w:gridCol w:w="7960"/>
      </w:tblGrid>
      <w:tr w:rsidR="008C622A" w14:paraId="7912FB5C" w14:textId="77777777" w:rsidTr="00F97410">
        <w:tc>
          <w:tcPr>
            <w:tcW w:w="1181" w:type="dxa"/>
            <w:vAlign w:val="center"/>
          </w:tcPr>
          <w:p w14:paraId="348122B2" w14:textId="77777777" w:rsidR="008C622A" w:rsidRPr="00DF0A57" w:rsidRDefault="008C622A" w:rsidP="008C622A">
            <w:pPr>
              <w:pStyle w:val="Style3"/>
              <w:spacing w:line="276" w:lineRule="auto"/>
              <w:jc w:val="center"/>
              <w:rPr>
                <w:b/>
                <w:sz w:val="28"/>
              </w:rPr>
            </w:pPr>
            <w:r w:rsidRPr="00DF0A57">
              <w:rPr>
                <w:b/>
                <w:sz w:val="28"/>
              </w:rPr>
              <w:t>Week</w:t>
            </w:r>
          </w:p>
        </w:tc>
        <w:tc>
          <w:tcPr>
            <w:tcW w:w="1649" w:type="dxa"/>
            <w:vAlign w:val="center"/>
          </w:tcPr>
          <w:p w14:paraId="591CE479" w14:textId="77777777" w:rsidR="008C622A" w:rsidRPr="00DF0A57" w:rsidRDefault="008C622A" w:rsidP="008C622A">
            <w:pPr>
              <w:pStyle w:val="Style3"/>
              <w:spacing w:line="276" w:lineRule="auto"/>
              <w:jc w:val="center"/>
              <w:rPr>
                <w:b/>
                <w:sz w:val="28"/>
              </w:rPr>
            </w:pPr>
            <w:r w:rsidRPr="00DF0A57">
              <w:rPr>
                <w:b/>
                <w:sz w:val="28"/>
              </w:rPr>
              <w:t>Date</w:t>
            </w:r>
          </w:p>
        </w:tc>
        <w:tc>
          <w:tcPr>
            <w:tcW w:w="7960" w:type="dxa"/>
            <w:vAlign w:val="center"/>
          </w:tcPr>
          <w:p w14:paraId="4475DFAE" w14:textId="65761C59" w:rsidR="008C622A" w:rsidRPr="00DF0A57" w:rsidRDefault="00F97410" w:rsidP="008C622A">
            <w:pPr>
              <w:pStyle w:val="Style3"/>
              <w:spacing w:line="276" w:lineRule="auto"/>
              <w:jc w:val="center"/>
              <w:rPr>
                <w:b/>
                <w:sz w:val="28"/>
              </w:rPr>
            </w:pPr>
            <w:r>
              <w:rPr>
                <w:b/>
                <w:sz w:val="28"/>
              </w:rPr>
              <w:t>Topic and Readings</w:t>
            </w:r>
          </w:p>
        </w:tc>
      </w:tr>
      <w:tr w:rsidR="008C622A" w14:paraId="6EE40039" w14:textId="77777777" w:rsidTr="00F97410">
        <w:tc>
          <w:tcPr>
            <w:tcW w:w="1181" w:type="dxa"/>
            <w:vAlign w:val="center"/>
          </w:tcPr>
          <w:p w14:paraId="684200DD" w14:textId="77777777" w:rsidR="008C622A" w:rsidRDefault="008C622A" w:rsidP="008C622A">
            <w:pPr>
              <w:jc w:val="center"/>
              <w:rPr>
                <w:rFonts w:ascii="Arial" w:hAnsi="Arial" w:cs="Arial"/>
                <w:sz w:val="24"/>
                <w:szCs w:val="24"/>
              </w:rPr>
            </w:pPr>
            <w:r>
              <w:rPr>
                <w:rFonts w:ascii="Arial" w:hAnsi="Arial" w:cs="Arial"/>
                <w:sz w:val="24"/>
                <w:szCs w:val="24"/>
              </w:rPr>
              <w:t>1</w:t>
            </w:r>
          </w:p>
        </w:tc>
        <w:tc>
          <w:tcPr>
            <w:tcW w:w="1649" w:type="dxa"/>
            <w:vAlign w:val="center"/>
          </w:tcPr>
          <w:p w14:paraId="68D2B5F6" w14:textId="10A9B93F" w:rsidR="008C622A" w:rsidRDefault="00F97410" w:rsidP="008C622A">
            <w:pPr>
              <w:jc w:val="center"/>
              <w:rPr>
                <w:rFonts w:ascii="Arial" w:hAnsi="Arial" w:cs="Arial"/>
                <w:sz w:val="24"/>
                <w:szCs w:val="24"/>
              </w:rPr>
            </w:pPr>
            <w:r>
              <w:rPr>
                <w:rFonts w:ascii="Arial" w:hAnsi="Arial" w:cs="Arial"/>
                <w:sz w:val="24"/>
                <w:szCs w:val="24"/>
              </w:rPr>
              <w:t xml:space="preserve">May </w:t>
            </w:r>
            <w:r w:rsidR="00F72289">
              <w:rPr>
                <w:rFonts w:ascii="Arial" w:hAnsi="Arial" w:cs="Arial"/>
                <w:sz w:val="24"/>
                <w:szCs w:val="24"/>
              </w:rPr>
              <w:t>9</w:t>
            </w:r>
          </w:p>
          <w:p w14:paraId="6AD33EB0" w14:textId="77777777" w:rsidR="0029316C" w:rsidRDefault="0029316C" w:rsidP="008C622A">
            <w:pPr>
              <w:jc w:val="center"/>
              <w:rPr>
                <w:rFonts w:ascii="Arial" w:hAnsi="Arial" w:cs="Arial"/>
                <w:sz w:val="24"/>
                <w:szCs w:val="24"/>
              </w:rPr>
            </w:pPr>
          </w:p>
          <w:p w14:paraId="472815A5" w14:textId="25CAF128" w:rsidR="00F97410" w:rsidRDefault="00F97410" w:rsidP="008C622A">
            <w:pPr>
              <w:jc w:val="center"/>
              <w:rPr>
                <w:rFonts w:ascii="Arial" w:hAnsi="Arial" w:cs="Arial"/>
                <w:sz w:val="24"/>
                <w:szCs w:val="24"/>
              </w:rPr>
            </w:pPr>
            <w:r>
              <w:rPr>
                <w:rFonts w:ascii="Arial" w:hAnsi="Arial" w:cs="Arial"/>
                <w:sz w:val="24"/>
                <w:szCs w:val="24"/>
              </w:rPr>
              <w:t>May 1</w:t>
            </w:r>
            <w:r w:rsidR="00F72289">
              <w:rPr>
                <w:rFonts w:ascii="Arial" w:hAnsi="Arial" w:cs="Arial"/>
                <w:sz w:val="24"/>
                <w:szCs w:val="24"/>
              </w:rPr>
              <w:t>1</w:t>
            </w:r>
          </w:p>
        </w:tc>
        <w:tc>
          <w:tcPr>
            <w:tcW w:w="7960" w:type="dxa"/>
            <w:vAlign w:val="center"/>
          </w:tcPr>
          <w:p w14:paraId="71E71189" w14:textId="37A1B8A9" w:rsidR="008C622A" w:rsidRPr="006C4D28" w:rsidRDefault="0029316C" w:rsidP="008C622A">
            <w:pPr>
              <w:rPr>
                <w:rFonts w:ascii="Arial" w:hAnsi="Arial" w:cs="Arial"/>
                <w:snapToGrid w:val="0"/>
                <w:color w:val="000000"/>
                <w:szCs w:val="20"/>
              </w:rPr>
            </w:pPr>
            <w:r w:rsidRPr="006C4D28">
              <w:rPr>
                <w:rFonts w:ascii="Arial" w:hAnsi="Arial" w:cs="Arial"/>
                <w:snapToGrid w:val="0"/>
                <w:color w:val="000000"/>
                <w:szCs w:val="20"/>
              </w:rPr>
              <w:t>Review of Financials and Time Value of Money (CH:</w:t>
            </w:r>
            <w:r w:rsidR="00E35709" w:rsidRPr="006C4D28">
              <w:rPr>
                <w:rFonts w:ascii="Arial" w:hAnsi="Arial" w:cs="Arial"/>
                <w:snapToGrid w:val="0"/>
                <w:color w:val="000000"/>
                <w:szCs w:val="20"/>
              </w:rPr>
              <w:t xml:space="preserve"> 2, 3, 4)</w:t>
            </w:r>
          </w:p>
          <w:p w14:paraId="7BFEA92C" w14:textId="77777777" w:rsidR="0029316C" w:rsidRPr="006C4D28" w:rsidRDefault="0029316C" w:rsidP="008C622A">
            <w:pPr>
              <w:rPr>
                <w:rFonts w:ascii="Arial" w:hAnsi="Arial" w:cs="Arial"/>
                <w:snapToGrid w:val="0"/>
                <w:color w:val="000000"/>
                <w:szCs w:val="20"/>
              </w:rPr>
            </w:pPr>
          </w:p>
          <w:p w14:paraId="4AB723C4" w14:textId="52DDA0CA" w:rsidR="0029316C" w:rsidRPr="006C4D28" w:rsidRDefault="003641B3" w:rsidP="008C622A">
            <w:pPr>
              <w:rPr>
                <w:rFonts w:ascii="Arial" w:hAnsi="Arial" w:cs="Arial"/>
                <w:szCs w:val="20"/>
              </w:rPr>
            </w:pPr>
            <w:r>
              <w:rPr>
                <w:rFonts w:ascii="Arial" w:hAnsi="Arial" w:cs="Arial"/>
                <w:szCs w:val="20"/>
              </w:rPr>
              <w:t>Working with Financial Statements (CH: 2, 3, 4)</w:t>
            </w:r>
          </w:p>
        </w:tc>
      </w:tr>
      <w:tr w:rsidR="008C622A" w14:paraId="3B845C9F" w14:textId="77777777" w:rsidTr="00F97410">
        <w:tc>
          <w:tcPr>
            <w:tcW w:w="1181" w:type="dxa"/>
            <w:vAlign w:val="center"/>
          </w:tcPr>
          <w:p w14:paraId="3BE98BBC" w14:textId="77777777" w:rsidR="008C622A" w:rsidRDefault="008C622A" w:rsidP="008C622A">
            <w:pPr>
              <w:jc w:val="center"/>
              <w:rPr>
                <w:rFonts w:ascii="Arial" w:hAnsi="Arial" w:cs="Arial"/>
                <w:sz w:val="24"/>
                <w:szCs w:val="24"/>
              </w:rPr>
            </w:pPr>
            <w:r>
              <w:rPr>
                <w:rFonts w:ascii="Arial" w:hAnsi="Arial" w:cs="Arial"/>
                <w:sz w:val="24"/>
                <w:szCs w:val="24"/>
              </w:rPr>
              <w:t>2</w:t>
            </w:r>
          </w:p>
        </w:tc>
        <w:tc>
          <w:tcPr>
            <w:tcW w:w="1649" w:type="dxa"/>
            <w:vAlign w:val="center"/>
          </w:tcPr>
          <w:p w14:paraId="4C43A5BC" w14:textId="77777777" w:rsidR="0029316C" w:rsidRDefault="0029316C" w:rsidP="008C622A">
            <w:pPr>
              <w:jc w:val="center"/>
              <w:rPr>
                <w:rFonts w:ascii="Arial" w:hAnsi="Arial" w:cs="Arial"/>
                <w:sz w:val="24"/>
                <w:szCs w:val="24"/>
              </w:rPr>
            </w:pPr>
          </w:p>
          <w:p w14:paraId="63B8FC3F" w14:textId="09E37ABC" w:rsidR="008C622A" w:rsidRDefault="00F97410" w:rsidP="008C622A">
            <w:pPr>
              <w:jc w:val="center"/>
              <w:rPr>
                <w:rFonts w:ascii="Arial" w:hAnsi="Arial" w:cs="Arial"/>
                <w:sz w:val="24"/>
                <w:szCs w:val="24"/>
              </w:rPr>
            </w:pPr>
            <w:r>
              <w:rPr>
                <w:rFonts w:ascii="Arial" w:hAnsi="Arial" w:cs="Arial"/>
                <w:sz w:val="24"/>
                <w:szCs w:val="24"/>
              </w:rPr>
              <w:t>May 1</w:t>
            </w:r>
            <w:r w:rsidR="00F72289">
              <w:rPr>
                <w:rFonts w:ascii="Arial" w:hAnsi="Arial" w:cs="Arial"/>
                <w:sz w:val="24"/>
                <w:szCs w:val="24"/>
              </w:rPr>
              <w:t>6</w:t>
            </w:r>
          </w:p>
          <w:p w14:paraId="65A3D772" w14:textId="77777777" w:rsidR="0029316C" w:rsidRDefault="0029316C" w:rsidP="008C622A">
            <w:pPr>
              <w:jc w:val="center"/>
              <w:rPr>
                <w:rFonts w:ascii="Arial" w:hAnsi="Arial" w:cs="Arial"/>
                <w:sz w:val="24"/>
                <w:szCs w:val="24"/>
              </w:rPr>
            </w:pPr>
          </w:p>
          <w:p w14:paraId="09A27D0C" w14:textId="440C9323" w:rsidR="00F97410" w:rsidRDefault="00F97410" w:rsidP="008C622A">
            <w:pPr>
              <w:jc w:val="center"/>
              <w:rPr>
                <w:rFonts w:ascii="Arial" w:hAnsi="Arial" w:cs="Arial"/>
                <w:sz w:val="24"/>
                <w:szCs w:val="24"/>
              </w:rPr>
            </w:pPr>
            <w:r>
              <w:rPr>
                <w:rFonts w:ascii="Arial" w:hAnsi="Arial" w:cs="Arial"/>
                <w:sz w:val="24"/>
                <w:szCs w:val="24"/>
              </w:rPr>
              <w:t>May 1</w:t>
            </w:r>
            <w:r w:rsidR="00F72289">
              <w:rPr>
                <w:rFonts w:ascii="Arial" w:hAnsi="Arial" w:cs="Arial"/>
                <w:sz w:val="24"/>
                <w:szCs w:val="24"/>
              </w:rPr>
              <w:t>8</w:t>
            </w:r>
          </w:p>
        </w:tc>
        <w:tc>
          <w:tcPr>
            <w:tcW w:w="7960" w:type="dxa"/>
          </w:tcPr>
          <w:p w14:paraId="178377A0" w14:textId="77777777" w:rsidR="0029316C" w:rsidRPr="006C4D28" w:rsidRDefault="0029316C" w:rsidP="008C622A">
            <w:pPr>
              <w:rPr>
                <w:rFonts w:ascii="Arial" w:hAnsi="Arial" w:cs="Arial"/>
                <w:szCs w:val="20"/>
              </w:rPr>
            </w:pPr>
          </w:p>
          <w:p w14:paraId="29868B48" w14:textId="77777777" w:rsidR="003641B3" w:rsidRDefault="003641B3" w:rsidP="008C622A">
            <w:pPr>
              <w:rPr>
                <w:rFonts w:ascii="Arial" w:hAnsi="Arial" w:cs="Arial"/>
                <w:szCs w:val="20"/>
              </w:rPr>
            </w:pPr>
            <w:r w:rsidRPr="006C4D28">
              <w:rPr>
                <w:rFonts w:ascii="Arial" w:hAnsi="Arial" w:cs="Arial"/>
                <w:szCs w:val="20"/>
              </w:rPr>
              <w:t xml:space="preserve">Capital Budgeting </w:t>
            </w:r>
            <w:proofErr w:type="spellStart"/>
            <w:r w:rsidRPr="006C4D28">
              <w:rPr>
                <w:rFonts w:ascii="Arial" w:hAnsi="Arial" w:cs="Arial"/>
                <w:szCs w:val="20"/>
              </w:rPr>
              <w:t>pt</w:t>
            </w:r>
            <w:proofErr w:type="spellEnd"/>
            <w:r w:rsidRPr="006C4D28">
              <w:rPr>
                <w:rFonts w:ascii="Arial" w:hAnsi="Arial" w:cs="Arial"/>
                <w:szCs w:val="20"/>
              </w:rPr>
              <w:t xml:space="preserve"> 1 (CH: 8)                                                 </w:t>
            </w:r>
          </w:p>
          <w:p w14:paraId="178E35B6" w14:textId="77777777" w:rsidR="003641B3" w:rsidRDefault="003641B3" w:rsidP="008C622A">
            <w:pPr>
              <w:rPr>
                <w:rFonts w:ascii="Arial" w:hAnsi="Arial" w:cs="Arial"/>
                <w:szCs w:val="20"/>
              </w:rPr>
            </w:pPr>
          </w:p>
          <w:p w14:paraId="4B4F47DA" w14:textId="45AF3E7D" w:rsidR="0029316C" w:rsidRPr="006C4D28" w:rsidRDefault="001D18AD" w:rsidP="008C622A">
            <w:pPr>
              <w:rPr>
                <w:rFonts w:ascii="Arial" w:hAnsi="Arial" w:cs="Arial"/>
                <w:szCs w:val="20"/>
              </w:rPr>
            </w:pPr>
            <w:r w:rsidRPr="006C4D28">
              <w:rPr>
                <w:rFonts w:ascii="Arial" w:hAnsi="Arial" w:cs="Arial"/>
                <w:szCs w:val="20"/>
              </w:rPr>
              <w:t xml:space="preserve">Capital Budgeting </w:t>
            </w:r>
            <w:proofErr w:type="spellStart"/>
            <w:r w:rsidRPr="006C4D28">
              <w:rPr>
                <w:rFonts w:ascii="Arial" w:hAnsi="Arial" w:cs="Arial"/>
                <w:szCs w:val="20"/>
              </w:rPr>
              <w:t>pt</w:t>
            </w:r>
            <w:proofErr w:type="spellEnd"/>
            <w:r w:rsidRPr="006C4D28">
              <w:rPr>
                <w:rFonts w:ascii="Arial" w:hAnsi="Arial" w:cs="Arial"/>
                <w:szCs w:val="20"/>
              </w:rPr>
              <w:t xml:space="preserve"> 2 (CH: 9, 16</w:t>
            </w:r>
            <w:r w:rsidR="00B6472D" w:rsidRPr="006C4D28">
              <w:rPr>
                <w:rFonts w:ascii="Arial" w:hAnsi="Arial" w:cs="Arial"/>
                <w:szCs w:val="20"/>
              </w:rPr>
              <w:t>.1-2</w:t>
            </w:r>
            <w:r w:rsidRPr="006C4D28">
              <w:rPr>
                <w:rFonts w:ascii="Arial" w:hAnsi="Arial" w:cs="Arial"/>
                <w:szCs w:val="20"/>
              </w:rPr>
              <w:t>)</w:t>
            </w:r>
          </w:p>
        </w:tc>
      </w:tr>
      <w:tr w:rsidR="008C622A" w14:paraId="06B7FCAA" w14:textId="77777777" w:rsidTr="00F97410">
        <w:tc>
          <w:tcPr>
            <w:tcW w:w="1181" w:type="dxa"/>
            <w:vAlign w:val="center"/>
          </w:tcPr>
          <w:p w14:paraId="5FE22537" w14:textId="77777777" w:rsidR="008C622A" w:rsidRDefault="008C622A" w:rsidP="008C622A">
            <w:pPr>
              <w:jc w:val="center"/>
              <w:rPr>
                <w:rFonts w:ascii="Arial" w:hAnsi="Arial" w:cs="Arial"/>
                <w:sz w:val="24"/>
                <w:szCs w:val="24"/>
              </w:rPr>
            </w:pPr>
            <w:r>
              <w:rPr>
                <w:rFonts w:ascii="Arial" w:hAnsi="Arial" w:cs="Arial"/>
                <w:sz w:val="24"/>
                <w:szCs w:val="24"/>
              </w:rPr>
              <w:t>3</w:t>
            </w:r>
          </w:p>
        </w:tc>
        <w:tc>
          <w:tcPr>
            <w:tcW w:w="1649" w:type="dxa"/>
            <w:vAlign w:val="center"/>
          </w:tcPr>
          <w:p w14:paraId="7FC1A93E" w14:textId="77777777" w:rsidR="0029316C" w:rsidRDefault="0029316C" w:rsidP="008C622A">
            <w:pPr>
              <w:jc w:val="center"/>
              <w:rPr>
                <w:rFonts w:ascii="Arial" w:hAnsi="Arial" w:cs="Arial"/>
                <w:sz w:val="24"/>
                <w:szCs w:val="24"/>
              </w:rPr>
            </w:pPr>
          </w:p>
          <w:p w14:paraId="70AC86A6" w14:textId="041E3717" w:rsidR="008C622A" w:rsidRDefault="00F97410" w:rsidP="008C622A">
            <w:pPr>
              <w:jc w:val="center"/>
              <w:rPr>
                <w:rFonts w:ascii="Arial" w:hAnsi="Arial" w:cs="Arial"/>
                <w:sz w:val="24"/>
                <w:szCs w:val="24"/>
              </w:rPr>
            </w:pPr>
            <w:r>
              <w:rPr>
                <w:rFonts w:ascii="Arial" w:hAnsi="Arial" w:cs="Arial"/>
                <w:sz w:val="24"/>
                <w:szCs w:val="24"/>
              </w:rPr>
              <w:t>May 2</w:t>
            </w:r>
            <w:r w:rsidR="00F72289">
              <w:rPr>
                <w:rFonts w:ascii="Arial" w:hAnsi="Arial" w:cs="Arial"/>
                <w:sz w:val="24"/>
                <w:szCs w:val="24"/>
              </w:rPr>
              <w:t>3</w:t>
            </w:r>
          </w:p>
          <w:p w14:paraId="1EEE1CE4" w14:textId="77777777" w:rsidR="0029316C" w:rsidRDefault="0029316C" w:rsidP="008C622A">
            <w:pPr>
              <w:jc w:val="center"/>
              <w:rPr>
                <w:rFonts w:ascii="Arial" w:hAnsi="Arial" w:cs="Arial"/>
                <w:sz w:val="24"/>
                <w:szCs w:val="24"/>
              </w:rPr>
            </w:pPr>
          </w:p>
          <w:p w14:paraId="01BA8693" w14:textId="6716317B" w:rsidR="00F97410" w:rsidRDefault="00F97410" w:rsidP="008C622A">
            <w:pPr>
              <w:jc w:val="center"/>
              <w:rPr>
                <w:rFonts w:ascii="Arial" w:hAnsi="Arial" w:cs="Arial"/>
                <w:sz w:val="24"/>
                <w:szCs w:val="24"/>
              </w:rPr>
            </w:pPr>
            <w:r>
              <w:rPr>
                <w:rFonts w:ascii="Arial" w:hAnsi="Arial" w:cs="Arial"/>
                <w:sz w:val="24"/>
                <w:szCs w:val="24"/>
              </w:rPr>
              <w:t>May 2</w:t>
            </w:r>
            <w:r w:rsidR="00F72289">
              <w:rPr>
                <w:rFonts w:ascii="Arial" w:hAnsi="Arial" w:cs="Arial"/>
                <w:sz w:val="24"/>
                <w:szCs w:val="24"/>
              </w:rPr>
              <w:t>5</w:t>
            </w:r>
          </w:p>
        </w:tc>
        <w:tc>
          <w:tcPr>
            <w:tcW w:w="7960" w:type="dxa"/>
          </w:tcPr>
          <w:p w14:paraId="5698E79A" w14:textId="77777777" w:rsidR="0029316C" w:rsidRPr="006C4D28" w:rsidRDefault="0029316C" w:rsidP="008C622A">
            <w:pPr>
              <w:rPr>
                <w:rFonts w:ascii="Arial" w:hAnsi="Arial" w:cs="Arial"/>
                <w:b/>
                <w:bCs/>
                <w:szCs w:val="20"/>
              </w:rPr>
            </w:pPr>
          </w:p>
          <w:p w14:paraId="6683B5E1" w14:textId="20E043E2" w:rsidR="008C622A" w:rsidRPr="006C4D28" w:rsidRDefault="0029316C" w:rsidP="008C622A">
            <w:pPr>
              <w:rPr>
                <w:rFonts w:ascii="Arial" w:hAnsi="Arial" w:cs="Arial"/>
                <w:b/>
                <w:bCs/>
                <w:szCs w:val="20"/>
              </w:rPr>
            </w:pPr>
            <w:r w:rsidRPr="006C4D28">
              <w:rPr>
                <w:rFonts w:ascii="Arial" w:hAnsi="Arial" w:cs="Arial"/>
                <w:b/>
                <w:bCs/>
                <w:szCs w:val="20"/>
              </w:rPr>
              <w:t>NO CLASS (Victoria Day)</w:t>
            </w:r>
          </w:p>
          <w:p w14:paraId="08710C81" w14:textId="77777777" w:rsidR="0029316C" w:rsidRPr="006C4D28" w:rsidRDefault="0029316C" w:rsidP="008C622A">
            <w:pPr>
              <w:rPr>
                <w:rFonts w:ascii="Arial" w:hAnsi="Arial" w:cs="Arial"/>
                <w:szCs w:val="20"/>
              </w:rPr>
            </w:pPr>
          </w:p>
          <w:p w14:paraId="0683BB60" w14:textId="20617E0D" w:rsidR="0029316C" w:rsidRPr="006C4D28" w:rsidRDefault="003641B3" w:rsidP="008C622A">
            <w:pPr>
              <w:rPr>
                <w:rFonts w:ascii="Arial" w:hAnsi="Arial" w:cs="Arial"/>
                <w:szCs w:val="20"/>
              </w:rPr>
            </w:pPr>
            <w:r w:rsidRPr="006C4D28">
              <w:rPr>
                <w:rFonts w:ascii="Arial" w:hAnsi="Arial" w:cs="Arial"/>
                <w:szCs w:val="20"/>
              </w:rPr>
              <w:t>Risk Management and Options (CH: 14.1-4)</w:t>
            </w:r>
          </w:p>
        </w:tc>
      </w:tr>
      <w:tr w:rsidR="00F97410" w14:paraId="06001EDB" w14:textId="77777777" w:rsidTr="00F97410">
        <w:tc>
          <w:tcPr>
            <w:tcW w:w="1181" w:type="dxa"/>
            <w:vAlign w:val="center"/>
          </w:tcPr>
          <w:p w14:paraId="3D3A7221" w14:textId="30CAB64F" w:rsidR="00F97410" w:rsidRDefault="00F97410" w:rsidP="008C622A">
            <w:pPr>
              <w:jc w:val="center"/>
              <w:rPr>
                <w:rFonts w:ascii="Arial" w:hAnsi="Arial" w:cs="Arial"/>
                <w:sz w:val="24"/>
                <w:szCs w:val="24"/>
              </w:rPr>
            </w:pPr>
            <w:r>
              <w:rPr>
                <w:rFonts w:ascii="Arial" w:hAnsi="Arial" w:cs="Arial"/>
                <w:sz w:val="24"/>
                <w:szCs w:val="24"/>
              </w:rPr>
              <w:t>4</w:t>
            </w:r>
          </w:p>
        </w:tc>
        <w:tc>
          <w:tcPr>
            <w:tcW w:w="1649" w:type="dxa"/>
            <w:vAlign w:val="center"/>
          </w:tcPr>
          <w:p w14:paraId="6B08DD98" w14:textId="77777777" w:rsidR="0029316C" w:rsidRDefault="0029316C" w:rsidP="008C622A">
            <w:pPr>
              <w:jc w:val="center"/>
              <w:rPr>
                <w:rFonts w:ascii="Arial" w:hAnsi="Arial" w:cs="Arial"/>
                <w:sz w:val="24"/>
                <w:szCs w:val="24"/>
              </w:rPr>
            </w:pPr>
          </w:p>
          <w:p w14:paraId="70587A77" w14:textId="014DC7BA" w:rsidR="00F97410" w:rsidRDefault="00F97410" w:rsidP="008C622A">
            <w:pPr>
              <w:jc w:val="center"/>
              <w:rPr>
                <w:rFonts w:ascii="Arial" w:hAnsi="Arial" w:cs="Arial"/>
                <w:sz w:val="24"/>
                <w:szCs w:val="24"/>
              </w:rPr>
            </w:pPr>
            <w:r>
              <w:rPr>
                <w:rFonts w:ascii="Arial" w:hAnsi="Arial" w:cs="Arial"/>
                <w:sz w:val="24"/>
                <w:szCs w:val="24"/>
              </w:rPr>
              <w:t>May 3</w:t>
            </w:r>
            <w:r w:rsidR="00F72289">
              <w:rPr>
                <w:rFonts w:ascii="Arial" w:hAnsi="Arial" w:cs="Arial"/>
                <w:sz w:val="24"/>
                <w:szCs w:val="24"/>
              </w:rPr>
              <w:t>0</w:t>
            </w:r>
          </w:p>
          <w:p w14:paraId="3F406B7F" w14:textId="77777777" w:rsidR="0029316C" w:rsidRDefault="0029316C" w:rsidP="008C622A">
            <w:pPr>
              <w:jc w:val="center"/>
              <w:rPr>
                <w:rFonts w:ascii="Arial" w:hAnsi="Arial" w:cs="Arial"/>
                <w:sz w:val="24"/>
                <w:szCs w:val="24"/>
              </w:rPr>
            </w:pPr>
          </w:p>
          <w:p w14:paraId="06392665" w14:textId="6A637AFA" w:rsidR="00F97410" w:rsidRDefault="00F97410" w:rsidP="008C622A">
            <w:pPr>
              <w:jc w:val="center"/>
              <w:rPr>
                <w:rFonts w:ascii="Arial" w:hAnsi="Arial" w:cs="Arial"/>
                <w:sz w:val="24"/>
                <w:szCs w:val="24"/>
              </w:rPr>
            </w:pPr>
            <w:r>
              <w:rPr>
                <w:rFonts w:ascii="Arial" w:hAnsi="Arial" w:cs="Arial"/>
                <w:sz w:val="24"/>
                <w:szCs w:val="24"/>
              </w:rPr>
              <w:t xml:space="preserve">June </w:t>
            </w:r>
            <w:r w:rsidR="00F72289">
              <w:rPr>
                <w:rFonts w:ascii="Arial" w:hAnsi="Arial" w:cs="Arial"/>
                <w:sz w:val="24"/>
                <w:szCs w:val="24"/>
              </w:rPr>
              <w:t>1</w:t>
            </w:r>
          </w:p>
        </w:tc>
        <w:tc>
          <w:tcPr>
            <w:tcW w:w="7960" w:type="dxa"/>
          </w:tcPr>
          <w:p w14:paraId="7E84FD1F" w14:textId="77777777" w:rsidR="003641B3" w:rsidRDefault="003641B3" w:rsidP="008C622A">
            <w:pPr>
              <w:rPr>
                <w:rFonts w:ascii="Arial" w:hAnsi="Arial" w:cs="Arial"/>
                <w:szCs w:val="20"/>
              </w:rPr>
            </w:pPr>
          </w:p>
          <w:p w14:paraId="0B5EC5C3" w14:textId="3E19CAC7" w:rsidR="00E87B48" w:rsidRPr="006C4D28" w:rsidRDefault="003641B3" w:rsidP="008C622A">
            <w:pPr>
              <w:rPr>
                <w:rFonts w:ascii="Arial" w:hAnsi="Arial" w:cs="Arial"/>
                <w:snapToGrid w:val="0"/>
                <w:color w:val="000000"/>
                <w:szCs w:val="20"/>
              </w:rPr>
            </w:pPr>
            <w:r w:rsidRPr="006C4D28">
              <w:rPr>
                <w:rFonts w:ascii="Arial" w:hAnsi="Arial" w:cs="Arial"/>
                <w:szCs w:val="20"/>
              </w:rPr>
              <w:t>Working Capital Management (CH: 26, 27)</w:t>
            </w:r>
          </w:p>
          <w:p w14:paraId="2F054FE9" w14:textId="77777777" w:rsidR="00E87B48" w:rsidRPr="006C4D28" w:rsidRDefault="00E87B48" w:rsidP="00E87B48">
            <w:pPr>
              <w:rPr>
                <w:rFonts w:ascii="Arial" w:hAnsi="Arial" w:cs="Arial"/>
                <w:szCs w:val="20"/>
              </w:rPr>
            </w:pPr>
          </w:p>
          <w:p w14:paraId="5982B254" w14:textId="6EFD242A" w:rsidR="0029316C" w:rsidRPr="006C4D28" w:rsidRDefault="003641B3" w:rsidP="00E87B48">
            <w:pPr>
              <w:rPr>
                <w:rFonts w:ascii="Arial" w:hAnsi="Arial" w:cs="Arial"/>
                <w:szCs w:val="20"/>
              </w:rPr>
            </w:pPr>
            <w:r w:rsidRPr="006C4D28">
              <w:rPr>
                <w:rFonts w:ascii="Arial" w:hAnsi="Arial" w:cs="Arial"/>
                <w:snapToGrid w:val="0"/>
                <w:color w:val="000000"/>
                <w:szCs w:val="20"/>
              </w:rPr>
              <w:t>Portfolios and the CAPM (CH: 10, 11)</w:t>
            </w:r>
          </w:p>
        </w:tc>
      </w:tr>
      <w:tr w:rsidR="00F97410" w14:paraId="1F96EA22" w14:textId="77777777" w:rsidTr="00F97410">
        <w:tc>
          <w:tcPr>
            <w:tcW w:w="1181" w:type="dxa"/>
            <w:vAlign w:val="center"/>
          </w:tcPr>
          <w:p w14:paraId="4DAC5EF8" w14:textId="6BC0BFED" w:rsidR="00F97410" w:rsidRDefault="00F97410" w:rsidP="008C622A">
            <w:pPr>
              <w:jc w:val="center"/>
              <w:rPr>
                <w:rFonts w:ascii="Arial" w:hAnsi="Arial" w:cs="Arial"/>
                <w:sz w:val="24"/>
                <w:szCs w:val="24"/>
              </w:rPr>
            </w:pPr>
            <w:r>
              <w:rPr>
                <w:rFonts w:ascii="Arial" w:hAnsi="Arial" w:cs="Arial"/>
                <w:sz w:val="24"/>
                <w:szCs w:val="24"/>
              </w:rPr>
              <w:t>5</w:t>
            </w:r>
          </w:p>
        </w:tc>
        <w:tc>
          <w:tcPr>
            <w:tcW w:w="1649" w:type="dxa"/>
            <w:vAlign w:val="center"/>
          </w:tcPr>
          <w:p w14:paraId="3D363A36" w14:textId="77777777" w:rsidR="0029316C" w:rsidRDefault="0029316C" w:rsidP="008C622A">
            <w:pPr>
              <w:jc w:val="center"/>
              <w:rPr>
                <w:rFonts w:ascii="Arial" w:hAnsi="Arial" w:cs="Arial"/>
                <w:sz w:val="24"/>
                <w:szCs w:val="24"/>
              </w:rPr>
            </w:pPr>
          </w:p>
          <w:p w14:paraId="5D72FABC" w14:textId="77E51C36" w:rsidR="00F97410" w:rsidRDefault="00F97410" w:rsidP="008C622A">
            <w:pPr>
              <w:jc w:val="center"/>
              <w:rPr>
                <w:rFonts w:ascii="Arial" w:hAnsi="Arial" w:cs="Arial"/>
                <w:sz w:val="24"/>
                <w:szCs w:val="24"/>
              </w:rPr>
            </w:pPr>
            <w:r>
              <w:rPr>
                <w:rFonts w:ascii="Arial" w:hAnsi="Arial" w:cs="Arial"/>
                <w:sz w:val="24"/>
                <w:szCs w:val="24"/>
              </w:rPr>
              <w:t xml:space="preserve">June </w:t>
            </w:r>
            <w:r w:rsidR="00F72289">
              <w:rPr>
                <w:rFonts w:ascii="Arial" w:hAnsi="Arial" w:cs="Arial"/>
                <w:sz w:val="24"/>
                <w:szCs w:val="24"/>
              </w:rPr>
              <w:t>6</w:t>
            </w:r>
          </w:p>
          <w:p w14:paraId="6A3364B4" w14:textId="77777777" w:rsidR="0029316C" w:rsidRDefault="0029316C" w:rsidP="008C622A">
            <w:pPr>
              <w:jc w:val="center"/>
              <w:rPr>
                <w:rFonts w:ascii="Arial" w:hAnsi="Arial" w:cs="Arial"/>
                <w:sz w:val="24"/>
                <w:szCs w:val="24"/>
              </w:rPr>
            </w:pPr>
          </w:p>
          <w:p w14:paraId="68C43EC3" w14:textId="3EB4EDB6" w:rsidR="00F97410" w:rsidRDefault="00F97410" w:rsidP="008C622A">
            <w:pPr>
              <w:jc w:val="center"/>
              <w:rPr>
                <w:rFonts w:ascii="Arial" w:hAnsi="Arial" w:cs="Arial"/>
                <w:sz w:val="24"/>
                <w:szCs w:val="24"/>
              </w:rPr>
            </w:pPr>
            <w:r>
              <w:rPr>
                <w:rFonts w:ascii="Arial" w:hAnsi="Arial" w:cs="Arial"/>
                <w:sz w:val="24"/>
                <w:szCs w:val="24"/>
              </w:rPr>
              <w:t xml:space="preserve">June </w:t>
            </w:r>
            <w:r w:rsidR="00F72289">
              <w:rPr>
                <w:rFonts w:ascii="Arial" w:hAnsi="Arial" w:cs="Arial"/>
                <w:sz w:val="24"/>
                <w:szCs w:val="24"/>
              </w:rPr>
              <w:t>8</w:t>
            </w:r>
          </w:p>
        </w:tc>
        <w:tc>
          <w:tcPr>
            <w:tcW w:w="7960" w:type="dxa"/>
          </w:tcPr>
          <w:p w14:paraId="79C6DE88" w14:textId="77777777" w:rsidR="0029316C" w:rsidRPr="006C4D28" w:rsidRDefault="0029316C" w:rsidP="008C622A">
            <w:pPr>
              <w:rPr>
                <w:rFonts w:ascii="Arial" w:hAnsi="Arial" w:cs="Arial"/>
                <w:szCs w:val="20"/>
              </w:rPr>
            </w:pPr>
          </w:p>
          <w:p w14:paraId="7D302C58" w14:textId="57ECE4F5" w:rsidR="0029316C" w:rsidRPr="006C4D28" w:rsidRDefault="004F2CB8" w:rsidP="008C622A">
            <w:pPr>
              <w:rPr>
                <w:rFonts w:ascii="Arial" w:hAnsi="Arial" w:cs="Arial"/>
                <w:szCs w:val="20"/>
              </w:rPr>
            </w:pPr>
            <w:r w:rsidRPr="006C4D28">
              <w:rPr>
                <w:rFonts w:ascii="Arial" w:hAnsi="Arial" w:cs="Arial"/>
                <w:szCs w:val="20"/>
              </w:rPr>
              <w:t>Cost of Capital (CH: 12, 21.1-2)</w:t>
            </w:r>
          </w:p>
          <w:p w14:paraId="66DBA7E8" w14:textId="77777777" w:rsidR="00E87B48" w:rsidRPr="006C4D28" w:rsidRDefault="00E87B48" w:rsidP="008C622A">
            <w:pPr>
              <w:rPr>
                <w:rFonts w:ascii="Arial" w:hAnsi="Arial" w:cs="Arial"/>
                <w:szCs w:val="20"/>
              </w:rPr>
            </w:pPr>
          </w:p>
          <w:p w14:paraId="4BA8A38B" w14:textId="5D54117F" w:rsidR="0029316C" w:rsidRPr="006C4D28" w:rsidRDefault="0029316C" w:rsidP="008C622A">
            <w:pPr>
              <w:rPr>
                <w:rFonts w:ascii="Arial" w:hAnsi="Arial" w:cs="Arial"/>
                <w:b/>
                <w:bCs/>
                <w:szCs w:val="20"/>
              </w:rPr>
            </w:pPr>
            <w:r w:rsidRPr="006C4D28">
              <w:rPr>
                <w:rFonts w:ascii="Arial" w:hAnsi="Arial" w:cs="Arial"/>
                <w:b/>
                <w:bCs/>
                <w:szCs w:val="20"/>
              </w:rPr>
              <w:t>CASE 1 DISCUSSION</w:t>
            </w:r>
          </w:p>
        </w:tc>
      </w:tr>
      <w:tr w:rsidR="00F97410" w14:paraId="2EC3DB66" w14:textId="77777777" w:rsidTr="00F97410">
        <w:tc>
          <w:tcPr>
            <w:tcW w:w="1181" w:type="dxa"/>
            <w:vAlign w:val="center"/>
          </w:tcPr>
          <w:p w14:paraId="7BA0DDA2" w14:textId="5C8FCF06" w:rsidR="00F97410" w:rsidRDefault="00F97410" w:rsidP="008C622A">
            <w:pPr>
              <w:jc w:val="center"/>
              <w:rPr>
                <w:rFonts w:ascii="Arial" w:hAnsi="Arial" w:cs="Arial"/>
                <w:sz w:val="24"/>
                <w:szCs w:val="24"/>
              </w:rPr>
            </w:pPr>
            <w:r>
              <w:rPr>
                <w:rFonts w:ascii="Arial" w:hAnsi="Arial" w:cs="Arial"/>
                <w:sz w:val="24"/>
                <w:szCs w:val="24"/>
              </w:rPr>
              <w:t>6</w:t>
            </w:r>
          </w:p>
        </w:tc>
        <w:tc>
          <w:tcPr>
            <w:tcW w:w="1649" w:type="dxa"/>
            <w:vAlign w:val="center"/>
          </w:tcPr>
          <w:p w14:paraId="0A1F44FA" w14:textId="77777777" w:rsidR="0029316C" w:rsidRDefault="0029316C" w:rsidP="008C622A">
            <w:pPr>
              <w:jc w:val="center"/>
              <w:rPr>
                <w:rFonts w:ascii="Arial" w:hAnsi="Arial" w:cs="Arial"/>
                <w:sz w:val="24"/>
                <w:szCs w:val="24"/>
              </w:rPr>
            </w:pPr>
          </w:p>
          <w:p w14:paraId="65A7BE22" w14:textId="0DA854BA" w:rsidR="00F97410" w:rsidRDefault="00F97410" w:rsidP="008C622A">
            <w:pPr>
              <w:jc w:val="center"/>
              <w:rPr>
                <w:rFonts w:ascii="Arial" w:hAnsi="Arial" w:cs="Arial"/>
                <w:sz w:val="24"/>
                <w:szCs w:val="24"/>
              </w:rPr>
            </w:pPr>
            <w:r>
              <w:rPr>
                <w:rFonts w:ascii="Arial" w:hAnsi="Arial" w:cs="Arial"/>
                <w:sz w:val="24"/>
                <w:szCs w:val="24"/>
              </w:rPr>
              <w:t>June 1</w:t>
            </w:r>
            <w:r w:rsidR="00F72289">
              <w:rPr>
                <w:rFonts w:ascii="Arial" w:hAnsi="Arial" w:cs="Arial"/>
                <w:sz w:val="24"/>
                <w:szCs w:val="24"/>
              </w:rPr>
              <w:t>3</w:t>
            </w:r>
          </w:p>
          <w:p w14:paraId="469B3D1A" w14:textId="77777777" w:rsidR="0029316C" w:rsidRDefault="0029316C" w:rsidP="0029316C">
            <w:pPr>
              <w:jc w:val="center"/>
              <w:rPr>
                <w:rFonts w:ascii="Arial" w:hAnsi="Arial" w:cs="Arial"/>
                <w:sz w:val="24"/>
                <w:szCs w:val="24"/>
              </w:rPr>
            </w:pPr>
          </w:p>
          <w:p w14:paraId="65639466" w14:textId="27B830F5" w:rsidR="00F97410" w:rsidRDefault="00F97410" w:rsidP="0029316C">
            <w:pPr>
              <w:jc w:val="center"/>
              <w:rPr>
                <w:rFonts w:ascii="Arial" w:hAnsi="Arial" w:cs="Arial"/>
                <w:sz w:val="24"/>
                <w:szCs w:val="24"/>
              </w:rPr>
            </w:pPr>
            <w:r>
              <w:rPr>
                <w:rFonts w:ascii="Arial" w:hAnsi="Arial" w:cs="Arial"/>
                <w:sz w:val="24"/>
                <w:szCs w:val="24"/>
              </w:rPr>
              <w:t>June 1</w:t>
            </w:r>
            <w:r w:rsidR="00F72289">
              <w:rPr>
                <w:rFonts w:ascii="Arial" w:hAnsi="Arial" w:cs="Arial"/>
                <w:sz w:val="24"/>
                <w:szCs w:val="24"/>
              </w:rPr>
              <w:t>5</w:t>
            </w:r>
          </w:p>
        </w:tc>
        <w:tc>
          <w:tcPr>
            <w:tcW w:w="7960" w:type="dxa"/>
          </w:tcPr>
          <w:p w14:paraId="05F70675" w14:textId="77777777" w:rsidR="0029316C" w:rsidRPr="006C4D28" w:rsidRDefault="0029316C" w:rsidP="008C622A">
            <w:pPr>
              <w:rPr>
                <w:rFonts w:ascii="Arial" w:hAnsi="Arial" w:cs="Arial"/>
                <w:szCs w:val="20"/>
              </w:rPr>
            </w:pPr>
          </w:p>
          <w:p w14:paraId="4DB82A31" w14:textId="6846BFFB" w:rsidR="0029316C" w:rsidRPr="006C4D28" w:rsidRDefault="0029316C" w:rsidP="008C622A">
            <w:pPr>
              <w:rPr>
                <w:rFonts w:ascii="Arial" w:hAnsi="Arial" w:cs="Arial"/>
                <w:szCs w:val="20"/>
              </w:rPr>
            </w:pPr>
            <w:r w:rsidRPr="006C4D28">
              <w:rPr>
                <w:rFonts w:ascii="Arial" w:hAnsi="Arial" w:cs="Arial"/>
                <w:szCs w:val="20"/>
              </w:rPr>
              <w:t xml:space="preserve">Capital Structure </w:t>
            </w:r>
            <w:proofErr w:type="spellStart"/>
            <w:r w:rsidRPr="006C4D28">
              <w:rPr>
                <w:rFonts w:ascii="Arial" w:hAnsi="Arial" w:cs="Arial"/>
                <w:szCs w:val="20"/>
              </w:rPr>
              <w:t>pt</w:t>
            </w:r>
            <w:proofErr w:type="spellEnd"/>
            <w:r w:rsidRPr="006C4D28">
              <w:rPr>
                <w:rFonts w:ascii="Arial" w:hAnsi="Arial" w:cs="Arial"/>
                <w:szCs w:val="20"/>
              </w:rPr>
              <w:t xml:space="preserve"> 1 (CH:</w:t>
            </w:r>
            <w:r w:rsidR="00E35709" w:rsidRPr="006C4D28">
              <w:rPr>
                <w:rFonts w:ascii="Arial" w:hAnsi="Arial" w:cs="Arial"/>
                <w:szCs w:val="20"/>
              </w:rPr>
              <w:t xml:space="preserve"> 17</w:t>
            </w:r>
            <w:r w:rsidR="001D18AD" w:rsidRPr="006C4D28">
              <w:rPr>
                <w:rFonts w:ascii="Arial" w:hAnsi="Arial" w:cs="Arial"/>
                <w:szCs w:val="20"/>
              </w:rPr>
              <w:t>, 18</w:t>
            </w:r>
            <w:r w:rsidR="002B164C" w:rsidRPr="006C4D28">
              <w:rPr>
                <w:rFonts w:ascii="Arial" w:hAnsi="Arial" w:cs="Arial"/>
                <w:szCs w:val="20"/>
              </w:rPr>
              <w:t>, 21.5</w:t>
            </w:r>
            <w:r w:rsidR="00E35709" w:rsidRPr="006C4D28">
              <w:rPr>
                <w:rFonts w:ascii="Arial" w:hAnsi="Arial" w:cs="Arial"/>
                <w:szCs w:val="20"/>
              </w:rPr>
              <w:t>)</w:t>
            </w:r>
          </w:p>
          <w:p w14:paraId="46672934" w14:textId="77777777" w:rsidR="00E87B48" w:rsidRPr="006C4D28" w:rsidRDefault="00E87B48" w:rsidP="008C622A">
            <w:pPr>
              <w:rPr>
                <w:rFonts w:ascii="Arial" w:hAnsi="Arial" w:cs="Arial"/>
                <w:szCs w:val="20"/>
              </w:rPr>
            </w:pPr>
          </w:p>
          <w:p w14:paraId="3840F355" w14:textId="643AB988" w:rsidR="00E54FC4" w:rsidRPr="006C4D28" w:rsidRDefault="00E87B48" w:rsidP="008C622A">
            <w:pPr>
              <w:rPr>
                <w:rFonts w:ascii="Arial" w:hAnsi="Arial" w:cs="Arial"/>
                <w:szCs w:val="20"/>
              </w:rPr>
            </w:pPr>
            <w:r w:rsidRPr="006C4D28">
              <w:rPr>
                <w:rFonts w:ascii="Arial" w:hAnsi="Arial" w:cs="Arial"/>
                <w:szCs w:val="20"/>
              </w:rPr>
              <w:t xml:space="preserve">Capital Structure </w:t>
            </w:r>
            <w:proofErr w:type="spellStart"/>
            <w:r w:rsidRPr="006C4D28">
              <w:rPr>
                <w:rFonts w:ascii="Arial" w:hAnsi="Arial" w:cs="Arial"/>
                <w:szCs w:val="20"/>
              </w:rPr>
              <w:t>pt</w:t>
            </w:r>
            <w:proofErr w:type="spellEnd"/>
            <w:r w:rsidRPr="006C4D28">
              <w:rPr>
                <w:rFonts w:ascii="Arial" w:hAnsi="Arial" w:cs="Arial"/>
                <w:szCs w:val="20"/>
              </w:rPr>
              <w:t xml:space="preserve"> 2 (CH: 19, 21.3</w:t>
            </w:r>
            <w:r w:rsidR="00A71DF7" w:rsidRPr="006C4D28">
              <w:rPr>
                <w:rFonts w:ascii="Arial" w:hAnsi="Arial" w:cs="Arial"/>
                <w:szCs w:val="20"/>
              </w:rPr>
              <w:t>, 21.6</w:t>
            </w:r>
            <w:r w:rsidRPr="006C4D28">
              <w:rPr>
                <w:rFonts w:ascii="Arial" w:hAnsi="Arial" w:cs="Arial"/>
                <w:szCs w:val="20"/>
              </w:rPr>
              <w:t>)</w:t>
            </w:r>
          </w:p>
        </w:tc>
      </w:tr>
      <w:tr w:rsidR="00F97410" w14:paraId="5E8734E2" w14:textId="77777777" w:rsidTr="00F97410">
        <w:tc>
          <w:tcPr>
            <w:tcW w:w="1181" w:type="dxa"/>
            <w:vAlign w:val="center"/>
          </w:tcPr>
          <w:p w14:paraId="21F7457B" w14:textId="1405F0A0" w:rsidR="00F97410" w:rsidRDefault="00F97410" w:rsidP="008C622A">
            <w:pPr>
              <w:jc w:val="center"/>
              <w:rPr>
                <w:rFonts w:ascii="Arial" w:hAnsi="Arial" w:cs="Arial"/>
                <w:sz w:val="24"/>
                <w:szCs w:val="24"/>
              </w:rPr>
            </w:pPr>
            <w:r>
              <w:rPr>
                <w:rFonts w:ascii="Arial" w:hAnsi="Arial" w:cs="Arial"/>
                <w:sz w:val="24"/>
                <w:szCs w:val="24"/>
              </w:rPr>
              <w:t>7</w:t>
            </w:r>
          </w:p>
        </w:tc>
        <w:tc>
          <w:tcPr>
            <w:tcW w:w="1649" w:type="dxa"/>
            <w:vAlign w:val="center"/>
          </w:tcPr>
          <w:p w14:paraId="10BE2A68" w14:textId="77777777" w:rsidR="0029316C" w:rsidRDefault="0029316C" w:rsidP="008C622A">
            <w:pPr>
              <w:jc w:val="center"/>
              <w:rPr>
                <w:rFonts w:ascii="Arial" w:hAnsi="Arial" w:cs="Arial"/>
                <w:sz w:val="24"/>
                <w:szCs w:val="24"/>
              </w:rPr>
            </w:pPr>
          </w:p>
          <w:p w14:paraId="429244C4" w14:textId="51D01952" w:rsidR="00F97410" w:rsidRDefault="00F97410" w:rsidP="008C622A">
            <w:pPr>
              <w:jc w:val="center"/>
              <w:rPr>
                <w:rFonts w:ascii="Arial" w:hAnsi="Arial" w:cs="Arial"/>
                <w:sz w:val="24"/>
                <w:szCs w:val="24"/>
              </w:rPr>
            </w:pPr>
            <w:r>
              <w:rPr>
                <w:rFonts w:ascii="Arial" w:hAnsi="Arial" w:cs="Arial"/>
                <w:sz w:val="24"/>
                <w:szCs w:val="24"/>
              </w:rPr>
              <w:t>June 2</w:t>
            </w:r>
            <w:r w:rsidR="00F72289">
              <w:rPr>
                <w:rFonts w:ascii="Arial" w:hAnsi="Arial" w:cs="Arial"/>
                <w:sz w:val="24"/>
                <w:szCs w:val="24"/>
              </w:rPr>
              <w:t>0</w:t>
            </w:r>
          </w:p>
          <w:p w14:paraId="080E2E72" w14:textId="77777777" w:rsidR="0029316C" w:rsidRDefault="0029316C" w:rsidP="008C622A">
            <w:pPr>
              <w:jc w:val="center"/>
              <w:rPr>
                <w:rFonts w:ascii="Arial" w:hAnsi="Arial" w:cs="Arial"/>
                <w:sz w:val="24"/>
                <w:szCs w:val="24"/>
              </w:rPr>
            </w:pPr>
          </w:p>
          <w:p w14:paraId="26313E40" w14:textId="37DAC16C" w:rsidR="00F97410" w:rsidRDefault="00F97410" w:rsidP="008C622A">
            <w:pPr>
              <w:jc w:val="center"/>
              <w:rPr>
                <w:rFonts w:ascii="Arial" w:hAnsi="Arial" w:cs="Arial"/>
                <w:sz w:val="24"/>
                <w:szCs w:val="24"/>
              </w:rPr>
            </w:pPr>
            <w:r>
              <w:rPr>
                <w:rFonts w:ascii="Arial" w:hAnsi="Arial" w:cs="Arial"/>
                <w:sz w:val="24"/>
                <w:szCs w:val="24"/>
              </w:rPr>
              <w:t>June 2</w:t>
            </w:r>
            <w:r w:rsidR="00F72289">
              <w:rPr>
                <w:rFonts w:ascii="Arial" w:hAnsi="Arial" w:cs="Arial"/>
                <w:sz w:val="24"/>
                <w:szCs w:val="24"/>
              </w:rPr>
              <w:t>2</w:t>
            </w:r>
          </w:p>
        </w:tc>
        <w:tc>
          <w:tcPr>
            <w:tcW w:w="7960" w:type="dxa"/>
          </w:tcPr>
          <w:p w14:paraId="769C69E3" w14:textId="77777777" w:rsidR="0029316C" w:rsidRPr="006C4D28" w:rsidRDefault="0029316C" w:rsidP="008C622A">
            <w:pPr>
              <w:rPr>
                <w:rFonts w:ascii="Arial" w:hAnsi="Arial" w:cs="Arial"/>
                <w:szCs w:val="20"/>
              </w:rPr>
            </w:pPr>
          </w:p>
          <w:p w14:paraId="545A2759" w14:textId="77777777" w:rsidR="00E87B48" w:rsidRPr="006C4D28" w:rsidRDefault="00E87B48" w:rsidP="00E87B48">
            <w:pPr>
              <w:rPr>
                <w:rFonts w:ascii="Arial" w:hAnsi="Arial" w:cs="Arial"/>
                <w:szCs w:val="20"/>
              </w:rPr>
            </w:pPr>
            <w:r w:rsidRPr="006C4D28">
              <w:rPr>
                <w:rFonts w:ascii="Arial" w:hAnsi="Arial" w:cs="Arial"/>
                <w:szCs w:val="20"/>
              </w:rPr>
              <w:t>Dividend Policy (CH: 20)</w:t>
            </w:r>
          </w:p>
          <w:p w14:paraId="66CD3ACD" w14:textId="77777777" w:rsidR="0029316C" w:rsidRPr="006C4D28" w:rsidRDefault="0029316C" w:rsidP="008C622A">
            <w:pPr>
              <w:rPr>
                <w:rFonts w:ascii="Arial" w:hAnsi="Arial" w:cs="Arial"/>
                <w:szCs w:val="20"/>
              </w:rPr>
            </w:pPr>
          </w:p>
          <w:p w14:paraId="4A2DEA6D" w14:textId="65A70853" w:rsidR="0029316C" w:rsidRPr="006C4D28" w:rsidRDefault="00E87B48" w:rsidP="008C622A">
            <w:pPr>
              <w:rPr>
                <w:rFonts w:ascii="Arial" w:hAnsi="Arial" w:cs="Arial"/>
                <w:szCs w:val="20"/>
              </w:rPr>
            </w:pPr>
            <w:r w:rsidRPr="006C4D28">
              <w:rPr>
                <w:rFonts w:ascii="Arial" w:hAnsi="Arial" w:cs="Arial"/>
                <w:szCs w:val="20"/>
              </w:rPr>
              <w:t>Raising Capital (CH: 23, 24</w:t>
            </w:r>
            <w:r w:rsidR="00BE4FF7" w:rsidRPr="006C4D28">
              <w:rPr>
                <w:rFonts w:ascii="Arial" w:hAnsi="Arial" w:cs="Arial"/>
                <w:szCs w:val="20"/>
              </w:rPr>
              <w:t>.1, 24.3</w:t>
            </w:r>
            <w:r w:rsidRPr="006C4D28">
              <w:rPr>
                <w:rFonts w:ascii="Arial" w:hAnsi="Arial" w:cs="Arial"/>
                <w:szCs w:val="20"/>
              </w:rPr>
              <w:t>)</w:t>
            </w:r>
          </w:p>
        </w:tc>
      </w:tr>
      <w:tr w:rsidR="00F97410" w14:paraId="487E6E1C" w14:textId="77777777" w:rsidTr="00F97410">
        <w:tc>
          <w:tcPr>
            <w:tcW w:w="1181" w:type="dxa"/>
            <w:vAlign w:val="center"/>
          </w:tcPr>
          <w:p w14:paraId="0404A16A" w14:textId="42ECDCA0" w:rsidR="00F97410" w:rsidRDefault="00F97410" w:rsidP="008C622A">
            <w:pPr>
              <w:jc w:val="center"/>
              <w:rPr>
                <w:rFonts w:ascii="Arial" w:hAnsi="Arial" w:cs="Arial"/>
                <w:sz w:val="24"/>
                <w:szCs w:val="24"/>
              </w:rPr>
            </w:pPr>
            <w:r>
              <w:rPr>
                <w:rFonts w:ascii="Arial" w:hAnsi="Arial" w:cs="Arial"/>
                <w:sz w:val="24"/>
                <w:szCs w:val="24"/>
              </w:rPr>
              <w:t>8</w:t>
            </w:r>
          </w:p>
        </w:tc>
        <w:tc>
          <w:tcPr>
            <w:tcW w:w="1649" w:type="dxa"/>
            <w:vAlign w:val="center"/>
          </w:tcPr>
          <w:p w14:paraId="7CD18D9E" w14:textId="77777777" w:rsidR="0029316C" w:rsidRDefault="0029316C" w:rsidP="008C622A">
            <w:pPr>
              <w:jc w:val="center"/>
              <w:rPr>
                <w:rFonts w:ascii="Arial" w:hAnsi="Arial" w:cs="Arial"/>
                <w:sz w:val="24"/>
                <w:szCs w:val="24"/>
              </w:rPr>
            </w:pPr>
          </w:p>
          <w:p w14:paraId="7BAB0147" w14:textId="1F0DCE9E" w:rsidR="00F97410" w:rsidRDefault="00F97410" w:rsidP="008C622A">
            <w:pPr>
              <w:jc w:val="center"/>
              <w:rPr>
                <w:rFonts w:ascii="Arial" w:hAnsi="Arial" w:cs="Arial"/>
                <w:sz w:val="24"/>
                <w:szCs w:val="24"/>
              </w:rPr>
            </w:pPr>
            <w:r>
              <w:rPr>
                <w:rFonts w:ascii="Arial" w:hAnsi="Arial" w:cs="Arial"/>
                <w:sz w:val="24"/>
                <w:szCs w:val="24"/>
              </w:rPr>
              <w:t>June 2</w:t>
            </w:r>
            <w:r w:rsidR="00F72289">
              <w:rPr>
                <w:rFonts w:ascii="Arial" w:hAnsi="Arial" w:cs="Arial"/>
                <w:sz w:val="24"/>
                <w:szCs w:val="24"/>
              </w:rPr>
              <w:t>7</w:t>
            </w:r>
          </w:p>
          <w:p w14:paraId="5312E4B0" w14:textId="77777777" w:rsidR="0029316C" w:rsidRDefault="0029316C" w:rsidP="008C622A">
            <w:pPr>
              <w:jc w:val="center"/>
              <w:rPr>
                <w:rFonts w:ascii="Arial" w:hAnsi="Arial" w:cs="Arial"/>
                <w:sz w:val="24"/>
                <w:szCs w:val="24"/>
              </w:rPr>
            </w:pPr>
          </w:p>
          <w:p w14:paraId="40B114C8" w14:textId="04C32844" w:rsidR="00F97410" w:rsidRDefault="00F97410" w:rsidP="008C622A">
            <w:pPr>
              <w:jc w:val="center"/>
              <w:rPr>
                <w:rFonts w:ascii="Arial" w:hAnsi="Arial" w:cs="Arial"/>
                <w:sz w:val="24"/>
                <w:szCs w:val="24"/>
              </w:rPr>
            </w:pPr>
            <w:r>
              <w:rPr>
                <w:rFonts w:ascii="Arial" w:hAnsi="Arial" w:cs="Arial"/>
                <w:sz w:val="24"/>
                <w:szCs w:val="24"/>
              </w:rPr>
              <w:t xml:space="preserve">June </w:t>
            </w:r>
            <w:r w:rsidR="00F72289">
              <w:rPr>
                <w:rFonts w:ascii="Arial" w:hAnsi="Arial" w:cs="Arial"/>
                <w:sz w:val="24"/>
                <w:szCs w:val="24"/>
              </w:rPr>
              <w:t>29</w:t>
            </w:r>
          </w:p>
        </w:tc>
        <w:tc>
          <w:tcPr>
            <w:tcW w:w="7960" w:type="dxa"/>
          </w:tcPr>
          <w:p w14:paraId="19BF0237" w14:textId="77777777" w:rsidR="0029316C" w:rsidRPr="006C4D28" w:rsidRDefault="0029316C" w:rsidP="008C622A">
            <w:pPr>
              <w:rPr>
                <w:rFonts w:ascii="Arial" w:hAnsi="Arial" w:cs="Arial"/>
                <w:szCs w:val="20"/>
              </w:rPr>
            </w:pPr>
          </w:p>
          <w:p w14:paraId="0AEBC842" w14:textId="4D013BFF" w:rsidR="00E87B48" w:rsidRPr="006C4D28" w:rsidRDefault="00E87B48" w:rsidP="008C622A">
            <w:pPr>
              <w:rPr>
                <w:rFonts w:ascii="Arial" w:hAnsi="Arial" w:cs="Arial"/>
                <w:szCs w:val="20"/>
              </w:rPr>
            </w:pPr>
            <w:r w:rsidRPr="006C4D28">
              <w:rPr>
                <w:rFonts w:ascii="Arial" w:hAnsi="Arial" w:cs="Arial"/>
                <w:szCs w:val="20"/>
              </w:rPr>
              <w:t>The Valuation of Firms (CH: 22)</w:t>
            </w:r>
          </w:p>
          <w:p w14:paraId="43677463" w14:textId="77777777" w:rsidR="00E87B48" w:rsidRPr="006C4D28" w:rsidRDefault="00E87B48" w:rsidP="008C622A">
            <w:pPr>
              <w:rPr>
                <w:rFonts w:ascii="Arial" w:hAnsi="Arial" w:cs="Arial"/>
                <w:szCs w:val="20"/>
              </w:rPr>
            </w:pPr>
          </w:p>
          <w:p w14:paraId="64771C1D" w14:textId="06A534EB" w:rsidR="00E87B48" w:rsidRPr="006C4D28" w:rsidRDefault="00E87B48" w:rsidP="008C622A">
            <w:pPr>
              <w:rPr>
                <w:rFonts w:ascii="Arial" w:hAnsi="Arial" w:cs="Arial"/>
                <w:szCs w:val="20"/>
              </w:rPr>
            </w:pPr>
            <w:r w:rsidRPr="006C4D28">
              <w:rPr>
                <w:rFonts w:ascii="Arial" w:hAnsi="Arial" w:cs="Arial"/>
                <w:szCs w:val="20"/>
              </w:rPr>
              <w:t>Mergers and Acquisitions (CH: 28)</w:t>
            </w:r>
          </w:p>
        </w:tc>
      </w:tr>
      <w:tr w:rsidR="00F97410" w14:paraId="1368A691" w14:textId="77777777" w:rsidTr="00F97410">
        <w:tc>
          <w:tcPr>
            <w:tcW w:w="1181" w:type="dxa"/>
            <w:vAlign w:val="center"/>
          </w:tcPr>
          <w:p w14:paraId="3552FF64" w14:textId="13D8D04D" w:rsidR="00F97410" w:rsidRDefault="00F97410" w:rsidP="008C622A">
            <w:pPr>
              <w:jc w:val="center"/>
              <w:rPr>
                <w:rFonts w:ascii="Arial" w:hAnsi="Arial" w:cs="Arial"/>
                <w:sz w:val="24"/>
                <w:szCs w:val="24"/>
              </w:rPr>
            </w:pPr>
            <w:r>
              <w:rPr>
                <w:rFonts w:ascii="Arial" w:hAnsi="Arial" w:cs="Arial"/>
                <w:sz w:val="24"/>
                <w:szCs w:val="24"/>
              </w:rPr>
              <w:t>9</w:t>
            </w:r>
          </w:p>
        </w:tc>
        <w:tc>
          <w:tcPr>
            <w:tcW w:w="1649" w:type="dxa"/>
            <w:vAlign w:val="center"/>
          </w:tcPr>
          <w:p w14:paraId="171CCE06" w14:textId="77777777" w:rsidR="0029316C" w:rsidRDefault="0029316C" w:rsidP="008C622A">
            <w:pPr>
              <w:jc w:val="center"/>
              <w:rPr>
                <w:rFonts w:ascii="Arial" w:hAnsi="Arial" w:cs="Arial"/>
                <w:sz w:val="24"/>
                <w:szCs w:val="24"/>
              </w:rPr>
            </w:pPr>
          </w:p>
          <w:p w14:paraId="49B783A6" w14:textId="010D7D40" w:rsidR="00F97410" w:rsidRDefault="00F97410" w:rsidP="008C622A">
            <w:pPr>
              <w:jc w:val="center"/>
              <w:rPr>
                <w:rFonts w:ascii="Arial" w:hAnsi="Arial" w:cs="Arial"/>
                <w:sz w:val="24"/>
                <w:szCs w:val="24"/>
              </w:rPr>
            </w:pPr>
            <w:r>
              <w:rPr>
                <w:rFonts w:ascii="Arial" w:hAnsi="Arial" w:cs="Arial"/>
                <w:sz w:val="24"/>
                <w:szCs w:val="24"/>
              </w:rPr>
              <w:t xml:space="preserve">July </w:t>
            </w:r>
            <w:r w:rsidR="00F72289">
              <w:rPr>
                <w:rFonts w:ascii="Arial" w:hAnsi="Arial" w:cs="Arial"/>
                <w:sz w:val="24"/>
                <w:szCs w:val="24"/>
              </w:rPr>
              <w:t>4</w:t>
            </w:r>
          </w:p>
          <w:p w14:paraId="0F77B218" w14:textId="77777777" w:rsidR="0029316C" w:rsidRDefault="0029316C" w:rsidP="008C622A">
            <w:pPr>
              <w:jc w:val="center"/>
              <w:rPr>
                <w:rFonts w:ascii="Arial" w:hAnsi="Arial" w:cs="Arial"/>
                <w:sz w:val="24"/>
                <w:szCs w:val="24"/>
              </w:rPr>
            </w:pPr>
          </w:p>
          <w:p w14:paraId="4C1C634A" w14:textId="4D2EF778" w:rsidR="00F97410" w:rsidRDefault="00F97410" w:rsidP="008C622A">
            <w:pPr>
              <w:jc w:val="center"/>
              <w:rPr>
                <w:rFonts w:ascii="Arial" w:hAnsi="Arial" w:cs="Arial"/>
                <w:sz w:val="24"/>
                <w:szCs w:val="24"/>
              </w:rPr>
            </w:pPr>
            <w:r>
              <w:rPr>
                <w:rFonts w:ascii="Arial" w:hAnsi="Arial" w:cs="Arial"/>
                <w:sz w:val="24"/>
                <w:szCs w:val="24"/>
              </w:rPr>
              <w:t xml:space="preserve">July </w:t>
            </w:r>
            <w:r w:rsidR="00F72289">
              <w:rPr>
                <w:rFonts w:ascii="Arial" w:hAnsi="Arial" w:cs="Arial"/>
                <w:sz w:val="24"/>
                <w:szCs w:val="24"/>
              </w:rPr>
              <w:t>6</w:t>
            </w:r>
          </w:p>
        </w:tc>
        <w:tc>
          <w:tcPr>
            <w:tcW w:w="7960" w:type="dxa"/>
          </w:tcPr>
          <w:p w14:paraId="4ACF4CB0" w14:textId="77777777" w:rsidR="0029316C" w:rsidRPr="006C4D28" w:rsidRDefault="0029316C" w:rsidP="008C622A">
            <w:pPr>
              <w:rPr>
                <w:rFonts w:ascii="Arial" w:hAnsi="Arial" w:cs="Arial"/>
                <w:szCs w:val="20"/>
              </w:rPr>
            </w:pPr>
          </w:p>
          <w:p w14:paraId="50C2CD33" w14:textId="72E8D021" w:rsidR="00F97410" w:rsidRPr="006C4D28" w:rsidRDefault="0029316C" w:rsidP="008C622A">
            <w:pPr>
              <w:rPr>
                <w:rFonts w:ascii="Arial" w:hAnsi="Arial" w:cs="Arial"/>
                <w:szCs w:val="20"/>
              </w:rPr>
            </w:pPr>
            <w:r w:rsidRPr="006C4D28">
              <w:rPr>
                <w:rFonts w:ascii="Arial" w:hAnsi="Arial" w:cs="Arial"/>
                <w:szCs w:val="20"/>
              </w:rPr>
              <w:t>Corporate Governance (CH:</w:t>
            </w:r>
            <w:r w:rsidR="001D18AD" w:rsidRPr="006C4D28">
              <w:rPr>
                <w:rFonts w:ascii="Arial" w:hAnsi="Arial" w:cs="Arial"/>
                <w:szCs w:val="20"/>
              </w:rPr>
              <w:t xml:space="preserve"> 29)</w:t>
            </w:r>
          </w:p>
          <w:p w14:paraId="68857DD8" w14:textId="77777777" w:rsidR="00E87B48" w:rsidRPr="006C4D28" w:rsidRDefault="00E87B48" w:rsidP="008C622A">
            <w:pPr>
              <w:rPr>
                <w:rFonts w:ascii="Arial" w:hAnsi="Arial" w:cs="Arial"/>
                <w:szCs w:val="20"/>
              </w:rPr>
            </w:pPr>
          </w:p>
          <w:p w14:paraId="7819DE0E" w14:textId="0DBDD721" w:rsidR="0029316C" w:rsidRPr="006C4D28" w:rsidRDefault="0029316C" w:rsidP="008C622A">
            <w:pPr>
              <w:rPr>
                <w:rFonts w:ascii="Arial" w:hAnsi="Arial" w:cs="Arial"/>
                <w:b/>
                <w:bCs/>
                <w:szCs w:val="20"/>
              </w:rPr>
            </w:pPr>
            <w:r w:rsidRPr="006C4D28">
              <w:rPr>
                <w:rFonts w:ascii="Arial" w:hAnsi="Arial" w:cs="Arial"/>
                <w:b/>
                <w:bCs/>
                <w:szCs w:val="20"/>
              </w:rPr>
              <w:t>CASE 2 DISCUSSION</w:t>
            </w:r>
          </w:p>
        </w:tc>
      </w:tr>
    </w:tbl>
    <w:p w14:paraId="5E8D4ED6" w14:textId="77777777" w:rsidR="008C622A" w:rsidRDefault="008C622A" w:rsidP="008C622A">
      <w:pPr>
        <w:spacing w:after="0" w:line="240" w:lineRule="auto"/>
        <w:rPr>
          <w:rFonts w:ascii="Arial" w:hAnsi="Arial" w:cs="Arial"/>
          <w:sz w:val="24"/>
          <w:szCs w:val="24"/>
        </w:rPr>
      </w:pPr>
    </w:p>
    <w:sectPr w:rsidR="008C622A" w:rsidSect="00D60927">
      <w:headerReference w:type="default" r:id="rId24"/>
      <w:footerReference w:type="default" r:id="rId25"/>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3B66" w14:textId="77777777" w:rsidR="00F40CD2" w:rsidRDefault="00F40CD2" w:rsidP="00962870">
      <w:pPr>
        <w:spacing w:after="0" w:line="240" w:lineRule="auto"/>
      </w:pPr>
      <w:r>
        <w:separator/>
      </w:r>
    </w:p>
  </w:endnote>
  <w:endnote w:type="continuationSeparator" w:id="0">
    <w:p w14:paraId="147A0CE8" w14:textId="77777777" w:rsidR="00F40CD2" w:rsidRDefault="00F40CD2"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6256"/>
      <w:docPartObj>
        <w:docPartGallery w:val="Page Numbers (Bottom of Page)"/>
        <w:docPartUnique/>
      </w:docPartObj>
    </w:sdtPr>
    <w:sdtEndPr>
      <w:rPr>
        <w:noProof/>
      </w:rPr>
    </w:sdtEndPr>
    <w:sdtContent>
      <w:p w14:paraId="208E2FA9" w14:textId="21EB1279" w:rsidR="002675D3" w:rsidRDefault="002675D3">
        <w:pPr>
          <w:pStyle w:val="Footer"/>
          <w:jc w:val="right"/>
        </w:pPr>
        <w:r>
          <w:rPr>
            <w:noProof/>
          </w:rPr>
          <w:t>1</w:t>
        </w:r>
      </w:p>
    </w:sdtContent>
  </w:sdt>
  <w:p w14:paraId="09C7208B" w14:textId="77777777" w:rsidR="002675D3" w:rsidRDefault="0026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22A7" w14:textId="77777777" w:rsidR="00F40CD2" w:rsidRDefault="00F40CD2" w:rsidP="00962870">
      <w:pPr>
        <w:spacing w:after="0" w:line="240" w:lineRule="auto"/>
      </w:pPr>
      <w:r>
        <w:separator/>
      </w:r>
    </w:p>
  </w:footnote>
  <w:footnote w:type="continuationSeparator" w:id="0">
    <w:p w14:paraId="75314C76" w14:textId="77777777" w:rsidR="00F40CD2" w:rsidRDefault="00F40CD2"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253A" w14:textId="7FDD1A05" w:rsidR="002675D3" w:rsidRDefault="002675D3">
    <w:pPr>
      <w:pStyle w:val="Header"/>
    </w:pPr>
    <w:r>
      <w:rPr>
        <w:noProof/>
      </w:rPr>
      <mc:AlternateContent>
        <mc:Choice Requires="wps">
          <w:drawing>
            <wp:anchor distT="45720" distB="45720" distL="114300" distR="114300" simplePos="0" relativeHeight="251663360" behindDoc="0" locked="0" layoutInCell="1" allowOverlap="1" wp14:anchorId="7F9BD700" wp14:editId="1E338A5F">
              <wp:simplePos x="0" y="0"/>
              <wp:positionH relativeFrom="margin">
                <wp:posOffset>1760220</wp:posOffset>
              </wp:positionH>
              <wp:positionV relativeFrom="topMargin">
                <wp:posOffset>304800</wp:posOffset>
              </wp:positionV>
              <wp:extent cx="3307080" cy="601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601980"/>
                      </a:xfrm>
                      <a:prstGeom prst="rect">
                        <a:avLst/>
                      </a:prstGeom>
                      <a:noFill/>
                      <a:ln w="9525">
                        <a:noFill/>
                        <a:miter lim="800000"/>
                        <a:headEnd/>
                        <a:tailEnd/>
                      </a:ln>
                    </wps:spPr>
                    <wps:txbx>
                      <w:txbxContent>
                        <w:p w14:paraId="4A057405" w14:textId="6D209511" w:rsidR="002675D3" w:rsidRPr="00E87B48" w:rsidRDefault="00E87B48" w:rsidP="003E5940">
                          <w:pPr>
                            <w:jc w:val="center"/>
                            <w:rPr>
                              <w:rFonts w:ascii="Arial" w:hAnsi="Arial" w:cs="Arial"/>
                              <w:sz w:val="24"/>
                              <w:szCs w:val="24"/>
                              <w:lang w:val="en-CA"/>
                            </w:rPr>
                          </w:pPr>
                          <w:r>
                            <w:rPr>
                              <w:rFonts w:ascii="Arial" w:hAnsi="Arial" w:cs="Arial"/>
                              <w:noProof/>
                              <w:sz w:val="24"/>
                              <w:szCs w:val="24"/>
                              <w:lang w:val="en-CA"/>
                            </w:rPr>
                            <w:t>F650 – Firms and Markets – Summer 202</w:t>
                          </w:r>
                          <w:r w:rsidR="003641B3">
                            <w:rPr>
                              <w:rFonts w:ascii="Arial" w:hAnsi="Arial" w:cs="Arial"/>
                              <w:noProof/>
                              <w:sz w:val="24"/>
                              <w:szCs w:val="24"/>
                              <w:lang w:val="en-C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pt;margin-top:24pt;width:260.4pt;height:47.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" filled="f" stroked="f">
              <v:textbox>
                <w:txbxContent>
                  <w:p w14:paraId="4A057405" w14:textId="6D209511" w:rsidR="002675D3" w:rsidRPr="00E87B48" w:rsidRDefault="00E87B48" w:rsidP="003E5940">
                    <w:pPr>
                      <w:jc w:val="center"/>
                      <w:rPr>
                        <w:rFonts w:ascii="Arial" w:hAnsi="Arial" w:cs="Arial"/>
                        <w:sz w:val="24"/>
                        <w:szCs w:val="24"/>
                        <w:lang w:val="en-CA"/>
                      </w:rPr>
                    </w:pPr>
                    <w:r>
                      <w:rPr>
                        <w:rFonts w:ascii="Arial" w:hAnsi="Arial" w:cs="Arial"/>
                        <w:noProof/>
                        <w:sz w:val="24"/>
                        <w:szCs w:val="24"/>
                        <w:lang w:val="en-CA"/>
                      </w:rPr>
                      <w:t>F650 – Firms and Markets – Summer 202</w:t>
                    </w:r>
                    <w:r w:rsidR="003641B3">
                      <w:rPr>
                        <w:rFonts w:ascii="Arial" w:hAnsi="Arial" w:cs="Arial"/>
                        <w:noProof/>
                        <w:sz w:val="24"/>
                        <w:szCs w:val="24"/>
                        <w:lang w:val="en-CA"/>
                      </w:rPr>
                      <w:t>2</w:t>
                    </w:r>
                  </w:p>
                </w:txbxContent>
              </v:textbox>
              <w10:wrap type="square" anchorx="margin" anchory="margin"/>
            </v:shape>
          </w:pict>
        </mc:Fallback>
      </mc:AlternateContent>
    </w:r>
    <w:r>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6"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A3D48"/>
    <w:multiLevelType w:val="hybridMultilevel"/>
    <w:tmpl w:val="46348A9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2D6BDE"/>
    <w:multiLevelType w:val="hybridMultilevel"/>
    <w:tmpl w:val="0A56E6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2"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3"/>
  </w:num>
  <w:num w:numId="5">
    <w:abstractNumId w:val="0"/>
  </w:num>
  <w:num w:numId="6">
    <w:abstractNumId w:val="2"/>
  </w:num>
  <w:num w:numId="7">
    <w:abstractNumId w:val="6"/>
  </w:num>
  <w:num w:numId="8">
    <w:abstractNumId w:val="1"/>
  </w:num>
  <w:num w:numId="9">
    <w:abstractNumId w:val="4"/>
  </w:num>
  <w:num w:numId="10">
    <w:abstractNumId w:val="7"/>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0"/>
    <w:rsid w:val="00002B58"/>
    <w:rsid w:val="000040A7"/>
    <w:rsid w:val="00011210"/>
    <w:rsid w:val="000124C0"/>
    <w:rsid w:val="000254E2"/>
    <w:rsid w:val="00025678"/>
    <w:rsid w:val="000375A1"/>
    <w:rsid w:val="0004293B"/>
    <w:rsid w:val="0006159A"/>
    <w:rsid w:val="00065C8A"/>
    <w:rsid w:val="000750B3"/>
    <w:rsid w:val="00077EC4"/>
    <w:rsid w:val="000853B5"/>
    <w:rsid w:val="00086C21"/>
    <w:rsid w:val="000A3D57"/>
    <w:rsid w:val="000B27F6"/>
    <w:rsid w:val="000B3860"/>
    <w:rsid w:val="000B4094"/>
    <w:rsid w:val="000C54CB"/>
    <w:rsid w:val="000E4B9B"/>
    <w:rsid w:val="000F4379"/>
    <w:rsid w:val="000F6611"/>
    <w:rsid w:val="000F6D22"/>
    <w:rsid w:val="001259FD"/>
    <w:rsid w:val="00130242"/>
    <w:rsid w:val="0013151E"/>
    <w:rsid w:val="00132F97"/>
    <w:rsid w:val="0015157F"/>
    <w:rsid w:val="00162212"/>
    <w:rsid w:val="00171650"/>
    <w:rsid w:val="00176F39"/>
    <w:rsid w:val="001928ED"/>
    <w:rsid w:val="001972A5"/>
    <w:rsid w:val="001B7087"/>
    <w:rsid w:val="001C112C"/>
    <w:rsid w:val="001D18AD"/>
    <w:rsid w:val="002037EB"/>
    <w:rsid w:val="00204C1C"/>
    <w:rsid w:val="00214783"/>
    <w:rsid w:val="00217071"/>
    <w:rsid w:val="00223522"/>
    <w:rsid w:val="0022616E"/>
    <w:rsid w:val="0023619B"/>
    <w:rsid w:val="00242D16"/>
    <w:rsid w:val="0024490D"/>
    <w:rsid w:val="00247A08"/>
    <w:rsid w:val="002675D3"/>
    <w:rsid w:val="002704B4"/>
    <w:rsid w:val="0027057A"/>
    <w:rsid w:val="00277771"/>
    <w:rsid w:val="00280FD6"/>
    <w:rsid w:val="0029316C"/>
    <w:rsid w:val="002A2FCD"/>
    <w:rsid w:val="002B164C"/>
    <w:rsid w:val="002B6B59"/>
    <w:rsid w:val="002C0062"/>
    <w:rsid w:val="002C1826"/>
    <w:rsid w:val="002C3263"/>
    <w:rsid w:val="002D11BE"/>
    <w:rsid w:val="002D601E"/>
    <w:rsid w:val="002E71DA"/>
    <w:rsid w:val="002F413B"/>
    <w:rsid w:val="00310DDE"/>
    <w:rsid w:val="00312A8B"/>
    <w:rsid w:val="00327564"/>
    <w:rsid w:val="00346B3A"/>
    <w:rsid w:val="003641B3"/>
    <w:rsid w:val="00375722"/>
    <w:rsid w:val="0037677F"/>
    <w:rsid w:val="00380327"/>
    <w:rsid w:val="00381156"/>
    <w:rsid w:val="00387537"/>
    <w:rsid w:val="00396A4B"/>
    <w:rsid w:val="003A40B3"/>
    <w:rsid w:val="003A6E95"/>
    <w:rsid w:val="003C6922"/>
    <w:rsid w:val="003E0694"/>
    <w:rsid w:val="003E3DDC"/>
    <w:rsid w:val="003E5940"/>
    <w:rsid w:val="003F56A8"/>
    <w:rsid w:val="004069F7"/>
    <w:rsid w:val="00434F60"/>
    <w:rsid w:val="004370D2"/>
    <w:rsid w:val="0044288E"/>
    <w:rsid w:val="00462EEB"/>
    <w:rsid w:val="004659F0"/>
    <w:rsid w:val="00482D30"/>
    <w:rsid w:val="00483501"/>
    <w:rsid w:val="004A7854"/>
    <w:rsid w:val="004B0F63"/>
    <w:rsid w:val="004C0B9A"/>
    <w:rsid w:val="004C5D1F"/>
    <w:rsid w:val="004D7175"/>
    <w:rsid w:val="004F2CB8"/>
    <w:rsid w:val="00520E7E"/>
    <w:rsid w:val="005364E7"/>
    <w:rsid w:val="0054041E"/>
    <w:rsid w:val="00540F91"/>
    <w:rsid w:val="005411C0"/>
    <w:rsid w:val="005427C7"/>
    <w:rsid w:val="00554542"/>
    <w:rsid w:val="00565431"/>
    <w:rsid w:val="005674F1"/>
    <w:rsid w:val="00575220"/>
    <w:rsid w:val="00575C72"/>
    <w:rsid w:val="00587512"/>
    <w:rsid w:val="0059171A"/>
    <w:rsid w:val="005D4145"/>
    <w:rsid w:val="005E2D65"/>
    <w:rsid w:val="005E41D6"/>
    <w:rsid w:val="005F5E33"/>
    <w:rsid w:val="006014BF"/>
    <w:rsid w:val="0060354D"/>
    <w:rsid w:val="00603D43"/>
    <w:rsid w:val="00631666"/>
    <w:rsid w:val="00636150"/>
    <w:rsid w:val="00640766"/>
    <w:rsid w:val="006636B3"/>
    <w:rsid w:val="006B1BF4"/>
    <w:rsid w:val="006B5ABA"/>
    <w:rsid w:val="006C4D28"/>
    <w:rsid w:val="006F49C6"/>
    <w:rsid w:val="00707F2E"/>
    <w:rsid w:val="00724B3F"/>
    <w:rsid w:val="00732538"/>
    <w:rsid w:val="0073274F"/>
    <w:rsid w:val="00752C00"/>
    <w:rsid w:val="00754EE1"/>
    <w:rsid w:val="00757588"/>
    <w:rsid w:val="00761217"/>
    <w:rsid w:val="007634B5"/>
    <w:rsid w:val="007733F7"/>
    <w:rsid w:val="007757BF"/>
    <w:rsid w:val="007900A6"/>
    <w:rsid w:val="00794FC8"/>
    <w:rsid w:val="007A2248"/>
    <w:rsid w:val="007A4F7D"/>
    <w:rsid w:val="007C475B"/>
    <w:rsid w:val="007D6682"/>
    <w:rsid w:val="007F2C61"/>
    <w:rsid w:val="0082043C"/>
    <w:rsid w:val="0083387A"/>
    <w:rsid w:val="00833B72"/>
    <w:rsid w:val="0084756F"/>
    <w:rsid w:val="00852359"/>
    <w:rsid w:val="00857CE2"/>
    <w:rsid w:val="00863E18"/>
    <w:rsid w:val="00864327"/>
    <w:rsid w:val="00890EB3"/>
    <w:rsid w:val="008A575D"/>
    <w:rsid w:val="008B40ED"/>
    <w:rsid w:val="008B74C4"/>
    <w:rsid w:val="008C622A"/>
    <w:rsid w:val="008D2402"/>
    <w:rsid w:val="008E68C3"/>
    <w:rsid w:val="0090282A"/>
    <w:rsid w:val="00903066"/>
    <w:rsid w:val="00916220"/>
    <w:rsid w:val="0093009F"/>
    <w:rsid w:val="009300A7"/>
    <w:rsid w:val="0093572E"/>
    <w:rsid w:val="009378CE"/>
    <w:rsid w:val="0095385C"/>
    <w:rsid w:val="0096160F"/>
    <w:rsid w:val="00962870"/>
    <w:rsid w:val="00965D18"/>
    <w:rsid w:val="00983ADA"/>
    <w:rsid w:val="009B146D"/>
    <w:rsid w:val="009B4427"/>
    <w:rsid w:val="009B44D7"/>
    <w:rsid w:val="009C06E1"/>
    <w:rsid w:val="009D03B1"/>
    <w:rsid w:val="009F4C31"/>
    <w:rsid w:val="00A10EF7"/>
    <w:rsid w:val="00A16E7C"/>
    <w:rsid w:val="00A20F64"/>
    <w:rsid w:val="00A46880"/>
    <w:rsid w:val="00A63E20"/>
    <w:rsid w:val="00A66B24"/>
    <w:rsid w:val="00A71DF7"/>
    <w:rsid w:val="00A8072A"/>
    <w:rsid w:val="00A84124"/>
    <w:rsid w:val="00AB3BB6"/>
    <w:rsid w:val="00AD3314"/>
    <w:rsid w:val="00AD42A5"/>
    <w:rsid w:val="00AE2EF6"/>
    <w:rsid w:val="00AF0FAC"/>
    <w:rsid w:val="00B05176"/>
    <w:rsid w:val="00B116CF"/>
    <w:rsid w:val="00B16EC4"/>
    <w:rsid w:val="00B1725E"/>
    <w:rsid w:val="00B30D25"/>
    <w:rsid w:val="00B32ED1"/>
    <w:rsid w:val="00B43D53"/>
    <w:rsid w:val="00B6472D"/>
    <w:rsid w:val="00BA0F79"/>
    <w:rsid w:val="00BA3DB4"/>
    <w:rsid w:val="00BC3027"/>
    <w:rsid w:val="00BC51C6"/>
    <w:rsid w:val="00BC6CA8"/>
    <w:rsid w:val="00BE4FF7"/>
    <w:rsid w:val="00BE759D"/>
    <w:rsid w:val="00BF2AEA"/>
    <w:rsid w:val="00C0012D"/>
    <w:rsid w:val="00C077D1"/>
    <w:rsid w:val="00C219FA"/>
    <w:rsid w:val="00C22EB6"/>
    <w:rsid w:val="00C42587"/>
    <w:rsid w:val="00C4727A"/>
    <w:rsid w:val="00C51FCF"/>
    <w:rsid w:val="00C633E9"/>
    <w:rsid w:val="00C659F1"/>
    <w:rsid w:val="00C82328"/>
    <w:rsid w:val="00C905B4"/>
    <w:rsid w:val="00C90618"/>
    <w:rsid w:val="00CB22D5"/>
    <w:rsid w:val="00CB5CC6"/>
    <w:rsid w:val="00CC0593"/>
    <w:rsid w:val="00D01B76"/>
    <w:rsid w:val="00D03AC8"/>
    <w:rsid w:val="00D06F38"/>
    <w:rsid w:val="00D10446"/>
    <w:rsid w:val="00D227AA"/>
    <w:rsid w:val="00D41DE6"/>
    <w:rsid w:val="00D55775"/>
    <w:rsid w:val="00D60927"/>
    <w:rsid w:val="00D6159C"/>
    <w:rsid w:val="00D80957"/>
    <w:rsid w:val="00D86B23"/>
    <w:rsid w:val="00DB0C50"/>
    <w:rsid w:val="00DE054D"/>
    <w:rsid w:val="00DE3961"/>
    <w:rsid w:val="00DF0A57"/>
    <w:rsid w:val="00DF2415"/>
    <w:rsid w:val="00DF53FF"/>
    <w:rsid w:val="00E07819"/>
    <w:rsid w:val="00E150C8"/>
    <w:rsid w:val="00E315E5"/>
    <w:rsid w:val="00E35709"/>
    <w:rsid w:val="00E37AE7"/>
    <w:rsid w:val="00E54FC4"/>
    <w:rsid w:val="00E60ED5"/>
    <w:rsid w:val="00E63CB0"/>
    <w:rsid w:val="00E71FDD"/>
    <w:rsid w:val="00E87B48"/>
    <w:rsid w:val="00E92A61"/>
    <w:rsid w:val="00E96741"/>
    <w:rsid w:val="00EA3AB0"/>
    <w:rsid w:val="00EE3BF9"/>
    <w:rsid w:val="00F048D6"/>
    <w:rsid w:val="00F40CD2"/>
    <w:rsid w:val="00F439C5"/>
    <w:rsid w:val="00F5254F"/>
    <w:rsid w:val="00F60671"/>
    <w:rsid w:val="00F64ACE"/>
    <w:rsid w:val="00F72289"/>
    <w:rsid w:val="00F75553"/>
    <w:rsid w:val="00F830DD"/>
    <w:rsid w:val="00F85E93"/>
    <w:rsid w:val="00F91AB7"/>
    <w:rsid w:val="00F95BC8"/>
    <w:rsid w:val="00F97410"/>
    <w:rsid w:val="00FB568F"/>
    <w:rsid w:val="00FC57FD"/>
    <w:rsid w:val="00FD7E80"/>
    <w:rsid w:val="00FE03EB"/>
    <w:rsid w:val="00FE30B8"/>
    <w:rsid w:val="00FE4972"/>
    <w:rsid w:val="00FF1453"/>
    <w:rsid w:val="00FF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C74B"/>
  <w15:docId w15:val="{E808694B-A01B-45E8-87DB-06F6838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8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ginsw@mcmaster.ca"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http://mbastudent.degroote.mcmaster.ca/contact/anonymous/"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avenue.mcmaster.ca"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E3CB-392C-4583-ABF6-AA58CDBB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William Huggins</cp:lastModifiedBy>
  <cp:revision>3</cp:revision>
  <cp:lastPrinted>2020-07-18T13:45:00Z</cp:lastPrinted>
  <dcterms:created xsi:type="dcterms:W3CDTF">2022-03-30T15:34:00Z</dcterms:created>
  <dcterms:modified xsi:type="dcterms:W3CDTF">2022-03-30T15:45:00Z</dcterms:modified>
</cp:coreProperties>
</file>